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Archivo Black" w:cs="Archivo Black" w:eastAsia="Archivo Black" w:hAnsi="Archivo Black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Archivo Black" w:cs="Archivo Black" w:eastAsia="Archivo Black" w:hAnsi="Archivo Black"/>
          <w:sz w:val="36"/>
          <w:szCs w:val="36"/>
          <w:rtl w:val="0"/>
        </w:rPr>
        <w:t xml:space="preserve">Maryland Active Assailant Interdisciplinary Work Group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Crete Round" w:cs="Crete Round" w:eastAsia="Crete Round" w:hAnsi="Crete Round"/>
          <w:sz w:val="24"/>
          <w:szCs w:val="24"/>
        </w:rPr>
      </w:pPr>
      <w:r w:rsidDel="00000000" w:rsidR="00000000" w:rsidRPr="00000000">
        <w:rPr>
          <w:rFonts w:ascii="Crete Round" w:cs="Crete Round" w:eastAsia="Crete Round" w:hAnsi="Crete Round"/>
          <w:sz w:val="24"/>
          <w:szCs w:val="24"/>
          <w:rtl w:val="0"/>
        </w:rPr>
        <w:t xml:space="preserve">November 15, 2018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Crete Round" w:cs="Crete Round" w:eastAsia="Crete Round" w:hAnsi="Crete Round"/>
          <w:sz w:val="24"/>
          <w:szCs w:val="24"/>
        </w:rPr>
      </w:pPr>
      <w:r w:rsidDel="00000000" w:rsidR="00000000" w:rsidRPr="00000000">
        <w:rPr>
          <w:rFonts w:ascii="Crete Round" w:cs="Crete Round" w:eastAsia="Crete Round" w:hAnsi="Crete Round"/>
          <w:sz w:val="24"/>
          <w:szCs w:val="24"/>
          <w:rtl w:val="0"/>
        </w:rPr>
        <w:t xml:space="preserve">10:00 A.M. - 12:00 P.M.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Crete Round" w:cs="Crete Round" w:eastAsia="Crete Round" w:hAnsi="Crete Round"/>
          <w:sz w:val="24"/>
          <w:szCs w:val="24"/>
        </w:rPr>
      </w:pPr>
      <w:r w:rsidDel="00000000" w:rsidR="00000000" w:rsidRPr="00000000">
        <w:rPr>
          <w:rFonts w:ascii="Crete Round" w:cs="Crete Round" w:eastAsia="Crete Round" w:hAnsi="Crete Round"/>
          <w:sz w:val="24"/>
          <w:szCs w:val="24"/>
          <w:rtl w:val="0"/>
        </w:rPr>
        <w:t xml:space="preserve">Location: The MCAC, 7125 Ambassador Rd., Suite 130</w:t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Crete Round" w:cs="Crete Round" w:eastAsia="Crete Round" w:hAnsi="Crete Round"/>
          <w:sz w:val="24"/>
          <w:szCs w:val="24"/>
        </w:rPr>
      </w:pPr>
      <w:r w:rsidDel="00000000" w:rsidR="00000000" w:rsidRPr="00000000">
        <w:rPr>
          <w:rFonts w:ascii="Crete Round" w:cs="Crete Round" w:eastAsia="Crete Round" w:hAnsi="Crete Round"/>
          <w:sz w:val="24"/>
          <w:szCs w:val="24"/>
          <w:rtl w:val="0"/>
        </w:rPr>
        <w:t xml:space="preserve">Milford Mill, MD  21244</w:t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Crete Round" w:cs="Crete Round" w:eastAsia="Crete Round" w:hAnsi="Crete Rou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Crete Round" w:cs="Crete Round" w:eastAsia="Crete Round" w:hAnsi="Crete Round"/>
          <w:b w:val="1"/>
        </w:rPr>
      </w:pPr>
      <w:r w:rsidDel="00000000" w:rsidR="00000000" w:rsidRPr="00000000">
        <w:rPr>
          <w:rFonts w:ascii="Crete Round" w:cs="Crete Round" w:eastAsia="Crete Round" w:hAnsi="Crete Round"/>
          <w:b w:val="1"/>
          <w:rtl w:val="0"/>
        </w:rPr>
        <w:t xml:space="preserve">PURPOSE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before="0" w:lineRule="auto"/>
        <w:ind w:left="540" w:hanging="360"/>
        <w:contextualSpacing w:val="1"/>
        <w:rPr>
          <w:rFonts w:ascii="Crete Round" w:cs="Crete Round" w:eastAsia="Crete Round" w:hAnsi="Crete Round"/>
          <w:sz w:val="24"/>
          <w:szCs w:val="24"/>
        </w:rPr>
      </w:pPr>
      <w:r w:rsidDel="00000000" w:rsidR="00000000" w:rsidRPr="00000000">
        <w:rPr>
          <w:rFonts w:ascii="Crete Round" w:cs="Crete Round" w:eastAsia="Crete Round" w:hAnsi="Crete Round"/>
          <w:sz w:val="24"/>
          <w:szCs w:val="24"/>
          <w:rtl w:val="0"/>
        </w:rPr>
        <w:t xml:space="preserve">Provide general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before="0" w:lineRule="auto"/>
        <w:ind w:left="540" w:hanging="360"/>
        <w:contextualSpacing w:val="1"/>
        <w:rPr>
          <w:rFonts w:ascii="Crete Round" w:cs="Crete Round" w:eastAsia="Crete Round" w:hAnsi="Crete Round"/>
          <w:sz w:val="24"/>
          <w:szCs w:val="24"/>
        </w:rPr>
      </w:pPr>
      <w:r w:rsidDel="00000000" w:rsidR="00000000" w:rsidRPr="00000000">
        <w:rPr>
          <w:rFonts w:ascii="Crete Round" w:cs="Crete Round" w:eastAsia="Crete Round" w:hAnsi="Crete Round"/>
          <w:sz w:val="24"/>
          <w:szCs w:val="24"/>
          <w:rtl w:val="0"/>
        </w:rPr>
        <w:t xml:space="preserve">Update Work Plan with those subcommittees’ objectives that have been finalized. 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before="0" w:lineRule="auto"/>
        <w:ind w:left="540" w:hanging="360"/>
        <w:contextualSpacing w:val="1"/>
        <w:rPr>
          <w:rFonts w:ascii="Crete Round" w:cs="Crete Round" w:eastAsia="Crete Round" w:hAnsi="Crete Round"/>
          <w:sz w:val="24"/>
          <w:szCs w:val="24"/>
          <w:u w:val="none"/>
        </w:rPr>
      </w:pPr>
      <w:r w:rsidDel="00000000" w:rsidR="00000000" w:rsidRPr="00000000">
        <w:rPr>
          <w:rFonts w:ascii="Crete Round" w:cs="Crete Round" w:eastAsia="Crete Round" w:hAnsi="Crete Round"/>
          <w:sz w:val="24"/>
          <w:szCs w:val="24"/>
          <w:rtl w:val="0"/>
        </w:rPr>
        <w:t xml:space="preserve">Determine next steps for those subcommittees that have yet to meet.</w:t>
      </w:r>
    </w:p>
    <w:p w:rsidR="00000000" w:rsidDel="00000000" w:rsidP="00000000" w:rsidRDefault="00000000" w:rsidRPr="00000000" w14:paraId="0000000A">
      <w:pPr>
        <w:contextualSpacing w:val="0"/>
        <w:rPr>
          <w:rFonts w:ascii="Crete Round" w:cs="Crete Round" w:eastAsia="Crete Round" w:hAnsi="Crete Rou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Crete Round" w:cs="Crete Round" w:eastAsia="Crete Round" w:hAnsi="Crete Round"/>
          <w:b w:val="1"/>
        </w:rPr>
      </w:pPr>
      <w:r w:rsidDel="00000000" w:rsidR="00000000" w:rsidRPr="00000000">
        <w:rPr>
          <w:rFonts w:ascii="Crete Round" w:cs="Crete Round" w:eastAsia="Crete Round" w:hAnsi="Crete Round"/>
          <w:b w:val="1"/>
          <w:rtl w:val="0"/>
        </w:rPr>
        <w:t xml:space="preserve">INTENDED OUTCOME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before="0" w:lineRule="auto"/>
        <w:ind w:left="540" w:hanging="360"/>
        <w:contextualSpacing w:val="1"/>
        <w:rPr>
          <w:rFonts w:ascii="Crete Round" w:cs="Crete Round" w:eastAsia="Crete Round" w:hAnsi="Crete Round"/>
        </w:rPr>
      </w:pPr>
      <w:r w:rsidDel="00000000" w:rsidR="00000000" w:rsidRPr="00000000">
        <w:rPr>
          <w:rFonts w:ascii="Crete Round" w:cs="Crete Round" w:eastAsia="Crete Round" w:hAnsi="Crete Round"/>
          <w:rtl w:val="0"/>
        </w:rPr>
        <w:t xml:space="preserve">Establish objectives from subcommittees and add to the work plan.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before="0" w:lineRule="auto"/>
        <w:ind w:left="540" w:hanging="360"/>
        <w:contextualSpacing w:val="1"/>
        <w:rPr>
          <w:rFonts w:ascii="Crete Round" w:cs="Crete Round" w:eastAsia="Crete Round" w:hAnsi="Crete Round"/>
        </w:rPr>
      </w:pPr>
      <w:r w:rsidDel="00000000" w:rsidR="00000000" w:rsidRPr="00000000">
        <w:rPr>
          <w:rFonts w:ascii="Crete Round" w:cs="Crete Round" w:eastAsia="Crete Round" w:hAnsi="Crete Round"/>
          <w:rtl w:val="0"/>
        </w:rPr>
        <w:t xml:space="preserve">Confirm subcommittee goals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before="0" w:lineRule="auto"/>
        <w:ind w:left="540" w:hanging="360"/>
        <w:contextualSpacing w:val="1"/>
        <w:rPr>
          <w:rFonts w:ascii="Crete Round" w:cs="Crete Round" w:eastAsia="Crete Round" w:hAnsi="Crete Round"/>
        </w:rPr>
      </w:pPr>
      <w:r w:rsidDel="00000000" w:rsidR="00000000" w:rsidRPr="00000000">
        <w:rPr>
          <w:rFonts w:ascii="Crete Round" w:cs="Crete Round" w:eastAsia="Crete Round" w:hAnsi="Crete Round"/>
          <w:rtl w:val="0"/>
        </w:rPr>
        <w:t xml:space="preserve">Create and more defined work plan with the objectives and goals established</w:t>
      </w:r>
    </w:p>
    <w:p w:rsidR="00000000" w:rsidDel="00000000" w:rsidP="00000000" w:rsidRDefault="00000000" w:rsidRPr="00000000" w14:paraId="0000000F">
      <w:pPr>
        <w:contextualSpacing w:val="0"/>
        <w:rPr>
          <w:rFonts w:ascii="Crete Round" w:cs="Crete Round" w:eastAsia="Crete Round" w:hAnsi="Crete Rou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jc w:val="center"/>
        <w:rPr>
          <w:rFonts w:ascii="Crete Round" w:cs="Crete Round" w:eastAsia="Crete Round" w:hAnsi="Crete Round"/>
          <w:b w:val="1"/>
        </w:rPr>
      </w:pPr>
      <w:r w:rsidDel="00000000" w:rsidR="00000000" w:rsidRPr="00000000">
        <w:rPr>
          <w:rFonts w:ascii="Crete Round" w:cs="Crete Round" w:eastAsia="Crete Round" w:hAnsi="Crete Round"/>
          <w:b w:val="1"/>
          <w:rtl w:val="0"/>
        </w:rPr>
        <w:t xml:space="preserve">AGENDA</w:t>
      </w:r>
    </w:p>
    <w:p w:rsidR="00000000" w:rsidDel="00000000" w:rsidP="00000000" w:rsidRDefault="00000000" w:rsidRPr="00000000" w14:paraId="00000011">
      <w:pPr>
        <w:contextualSpacing w:val="0"/>
        <w:rPr>
          <w:i w:val="1"/>
        </w:rPr>
      </w:pPr>
      <w:r w:rsidDel="00000000" w:rsidR="00000000" w:rsidRPr="00000000">
        <w:rPr>
          <w:b w:val="1"/>
          <w:rtl w:val="0"/>
        </w:rPr>
        <w:t xml:space="preserve">10:00 A.M.</w:t>
        <w:tab/>
        <w:t xml:space="preserve">1. 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Work group leadership will open the work session with introductions and review of the work group’s purpose and intended outcomes.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Approval of Meeting Minutes.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10:10 A.M.</w:t>
        <w:tab/>
        <w:t xml:space="preserve">2. WORK GROUP UPDATE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i w:val="1"/>
        </w:rPr>
      </w:pP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i w:val="1"/>
          <w:rtl w:val="0"/>
        </w:rPr>
        <w:t xml:space="preserve">Sgt. Travis Nelson, Co-Chair, MD AAIWG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 xml:space="preserve">Mr. Randy Linthicum, Co-Chair, MD AAIWG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Mr. Linthicum will provide an update regarding the Maryland Active Assailant Conference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Sgt. Nelson will present a recruitment effort for AAIWG interns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10:20 A.M.</w:t>
        <w:tab/>
        <w:t xml:space="preserve">3. REVIEW SUBCOMMITTEE OBJECTIVES AND UPDATE WORK PLAN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i w:val="1"/>
        </w:rPr>
      </w:pP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i w:val="1"/>
          <w:rtl w:val="0"/>
        </w:rPr>
        <w:t xml:space="preserve">Sgt. Travis Nelson, Co-Chair, MD AAIWG</w:t>
      </w:r>
    </w:p>
    <w:p w:rsidR="00000000" w:rsidDel="00000000" w:rsidP="00000000" w:rsidRDefault="00000000" w:rsidRPr="00000000" w14:paraId="0000001F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 xml:space="preserve">Mr. Randy Linthicum, Co-Chair, MD AAIWG</w:t>
      </w:r>
    </w:p>
    <w:p w:rsidR="00000000" w:rsidDel="00000000" w:rsidP="00000000" w:rsidRDefault="00000000" w:rsidRPr="00000000" w14:paraId="00000020">
      <w:pPr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For those subcommittees that have already met and created their objectives these will be added to the work plan.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Those subcommittees still in the process of meeting and establishing objectives review goals established in the initial meetings.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Reports from </w:t>
      </w:r>
      <w:r w:rsidDel="00000000" w:rsidR="00000000" w:rsidRPr="00000000">
        <w:rPr>
          <w:rtl w:val="0"/>
        </w:rPr>
        <w:t xml:space="preserve">subcommittees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Planning &amp; Preparedness (Kyle Overly)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Prevention (Scott Stargel &amp; Cal Bowman)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Community Outreach (Kevin Lewis)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Equipment (Greg Dietrich &amp; Michael O’Connell)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EMS Protocol (Dr. Matt Levy)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Training &amp; Exercise (Lt. Tim Schultz &amp; Jim Radcliffe)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Communications (Capt. Scott Brillman)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Family Reunification (Bethany Brown)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Recovery/CISM/Behavioral Health (Lt. Steve Thomas)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Integrated Response (John Filer)</w:t>
      </w:r>
    </w:p>
    <w:p w:rsidR="00000000" w:rsidDel="00000000" w:rsidP="00000000" w:rsidRDefault="00000000" w:rsidRPr="00000000" w14:paraId="0000002E">
      <w:pPr>
        <w:ind w:left="144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11:30 A.M.</w:t>
        <w:tab/>
        <w:t xml:space="preserve">5. RECENT INCIDENT DISCUSSION</w:t>
      </w:r>
    </w:p>
    <w:p w:rsidR="00000000" w:rsidDel="00000000" w:rsidP="00000000" w:rsidRDefault="00000000" w:rsidRPr="00000000" w14:paraId="0000003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basic overview of recent events will be discussed to identify any immediate items that need to be addressed.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Borderline Bar &amp; Grill Shooting</w:t>
      </w:r>
    </w:p>
    <w:p w:rsidR="00000000" w:rsidDel="00000000" w:rsidP="00000000" w:rsidRDefault="00000000" w:rsidRPr="00000000" w14:paraId="00000033">
      <w:pPr>
        <w:ind w:left="144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11:45 A.M.</w:t>
        <w:tab/>
        <w:t xml:space="preserve">6. ACTION ITEM REVIEW </w:t>
      </w:r>
    </w:p>
    <w:p w:rsidR="00000000" w:rsidDel="00000000" w:rsidP="00000000" w:rsidRDefault="00000000" w:rsidRPr="00000000" w14:paraId="00000035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Review of projects assigned and action items needed before next meeting</w:t>
      </w:r>
    </w:p>
    <w:p w:rsidR="00000000" w:rsidDel="00000000" w:rsidP="00000000" w:rsidRDefault="00000000" w:rsidRPr="00000000" w14:paraId="00000037">
      <w:pPr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11:55 A.M.</w:t>
        <w:tab/>
        <w:t xml:space="preserve">7. CLOSING REMARKS &amp; ADJOURN </w:t>
      </w:r>
    </w:p>
    <w:p w:rsidR="00000000" w:rsidDel="00000000" w:rsidP="00000000" w:rsidRDefault="00000000" w:rsidRPr="00000000" w14:paraId="00000039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Next meeting: Thursday, December 13, 2018, 12:00 PM - 2:00 PM at the Maryland Coordination &amp; Analysis Center</w:t>
      </w:r>
    </w:p>
    <w:p w:rsidR="00000000" w:rsidDel="00000000" w:rsidP="00000000" w:rsidRDefault="00000000" w:rsidRPr="00000000" w14:paraId="0000003B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contextualSpacing w:val="0"/>
        <w:rPr>
          <w:rFonts w:ascii="Century Schoolbook" w:cs="Century Schoolbook" w:eastAsia="Century Schoolbook" w:hAnsi="Century Schoolbook"/>
          <w:b w:val="1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rtl w:val="0"/>
        </w:rPr>
        <w:t xml:space="preserve">Please be advised that the Work Group may move into a closed session, if needed, pursuant to Maryland Code, § 3-305 of the General Provisions Article.</w:t>
      </w:r>
    </w:p>
    <w:p w:rsidR="00000000" w:rsidDel="00000000" w:rsidP="00000000" w:rsidRDefault="00000000" w:rsidRPr="00000000" w14:paraId="0000003D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rete Round">
    <w:embedRegular w:fontKey="{00000000-0000-0000-0000-000000000000}" r:id="rId5" w:subsetted="0"/>
    <w:embedItalic w:fontKey="{00000000-0000-0000-0000-000000000000}" r:id="rId6" w:subsetted="0"/>
  </w:font>
  <w:font w:name="Archivo Black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contextualSpacing w:val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5962650</wp:posOffset>
          </wp:positionH>
          <wp:positionV relativeFrom="paragraph">
            <wp:posOffset>47627</wp:posOffset>
          </wp:positionV>
          <wp:extent cx="661988" cy="707123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1988" cy="70712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contextualSpacing w:val="0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contextualSpacing w:val="0"/>
      <w:jc w:val="center"/>
      <w:rPr/>
    </w:pPr>
    <w:r w:rsidDel="00000000" w:rsidR="00000000" w:rsidRPr="00000000">
      <w:rPr>
        <w:rtl w:val="0"/>
      </w:rPr>
      <w:t xml:space="preserve">(410) 281-2361</w:t>
    </w:r>
  </w:p>
  <w:p w:rsidR="00000000" w:rsidDel="00000000" w:rsidP="00000000" w:rsidRDefault="00000000" w:rsidRPr="00000000" w14:paraId="00000044">
    <w:pPr>
      <w:contextualSpacing w:val="0"/>
      <w:jc w:val="center"/>
      <w:rPr/>
    </w:pPr>
    <w:r w:rsidDel="00000000" w:rsidR="00000000" w:rsidRPr="00000000">
      <w:rPr>
        <w:rtl w:val="0"/>
      </w:rPr>
      <w:t xml:space="preserve">aaiwg.mema@maryland.gov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contextualSpacing w:val="0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contextualSpacing w:val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1438275" cy="60483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8275" cy="604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contextualSpacing w:val="0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contextualSpacing w:val="0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Relationship Id="rId5" Type="http://schemas.openxmlformats.org/officeDocument/2006/relationships/font" Target="fonts/CreteRound-regular.ttf"/><Relationship Id="rId6" Type="http://schemas.openxmlformats.org/officeDocument/2006/relationships/font" Target="fonts/CreteRound-italic.ttf"/><Relationship Id="rId7" Type="http://schemas.openxmlformats.org/officeDocument/2006/relationships/font" Target="fonts/Archivo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EFAF4140CF24F8F9E587617A19AF2" ma:contentTypeVersion="2" ma:contentTypeDescription="Create a new document." ma:contentTypeScope="" ma:versionID="4f531e87d1e1bdc3260bba2c7d7f9e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FE0DE-D506-44AB-BC1D-CE05B0672A4F}"/>
</file>

<file path=customXml/itemProps2.xml><?xml version="1.0" encoding="utf-8"?>
<ds:datastoreItem xmlns:ds="http://schemas.openxmlformats.org/officeDocument/2006/customXml" ds:itemID="{D3CEC01C-E46F-42A7-B20F-2296746C694D}"/>
</file>

<file path=customXml/itemProps3.xml><?xml version="1.0" encoding="utf-8"?>
<ds:datastoreItem xmlns:ds="http://schemas.openxmlformats.org/officeDocument/2006/customXml" ds:itemID="{00EE6DD5-4BAB-4BC4-BB98-ABEBABDC35A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 AAIWG 11/15/18 Meeting Agenda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0x01010004DEFAF4140CF24F8F9E587617A19AF2</vt:lpwstr>
  </property>
</Properties>
</file>