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Default Extension="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spacing w:before="0" w:lineRule="auto"/>
        <w:jc w:val="both"/>
        <w:rPr>
          <w:rFonts w:ascii="Montserrat" w:cs="Montserrat" w:eastAsia="Montserrat" w:hAnsi="Montserrat"/>
          <w:b w:val="1"/>
          <w:bCs w:val="1"/>
          <w:color w:val="000000"/>
          <w:sz w:val="22"/>
          <w:szCs w:val="22"/>
        </w:rPr>
      </w:pPr>
      <w:bookmarkStart w:colFirst="0" w:colLast="0" w:name="_heading=h.kpqizlr86ihj" w:id="0"/>
      <w:bookmarkEnd w:id="0"/>
      <w:r w:rsidDel="00000000" w:rsidR="00000000" w:rsidRPr="00000000">
        <w:rPr>
          <w:rtl w:val="0"/>
        </w:rPr>
      </w:r>
    </w:p>
    <w:p w:rsidR="00000000" w:rsidDel="00000000" w:rsidP="00000000" w:rsidRDefault="00000000" w:rsidRPr="00000000" w14:paraId="00000002">
      <w:pPr>
        <w:pStyle w:val="Heading4"/>
        <w:spacing w:before="0" w:lineRule="auto"/>
        <w:jc w:val="both"/>
        <w:rPr>
          <w:rFonts w:ascii="Montserrat" w:cs="Montserrat" w:eastAsia="Montserrat" w:hAnsi="Montserrat"/>
          <w:b w:val="1"/>
          <w:bCs w:val="1"/>
          <w:color w:val="000000"/>
          <w:sz w:val="22"/>
          <w:szCs w:val="22"/>
        </w:rPr>
      </w:pPr>
      <w:bookmarkStart w:colFirst="0" w:colLast="0" w:name="_heading=h.16iwrjt7m2us" w:id="1"/>
      <w:bookmarkEnd w:id="1"/>
      <w:r w:rsidDel="00000000" w:rsidR="00000000" w:rsidRPr="00000000">
        <w:rPr>
          <w:rtl w:val="0"/>
        </w:rPr>
      </w:r>
    </w:p>
    <w:p w:rsidR="00000000" w:rsidDel="00000000" w:rsidP="00000000" w:rsidRDefault="00000000" w:rsidRPr="00000000" w14:paraId="00000003">
      <w:pPr>
        <w:pStyle w:val="Heading4"/>
        <w:spacing w:before="0" w:lineRule="auto"/>
        <w:jc w:val="both"/>
        <w:rPr>
          <w:rFonts w:ascii="Montserrat" w:cs="Montserrat" w:eastAsia="Montserrat" w:hAnsi="Montserrat"/>
          <w:b w:val="1"/>
          <w:bCs w:val="1"/>
          <w:color w:val="000000"/>
          <w:sz w:val="22"/>
          <w:szCs w:val="22"/>
        </w:rPr>
      </w:pPr>
      <w:bookmarkStart w:colFirst="0" w:colLast="0" w:name="_heading=h.hr7lsteik82x" w:id="2"/>
      <w:bookmarkEnd w:id="2"/>
      <w:r w:rsidDel="00000000" w:rsidR="00000000" w:rsidRPr="00000000">
        <w:rPr>
          <w:rtl w:val="0"/>
        </w:rPr>
      </w:r>
    </w:p>
    <w:p w:rsidR="00000000" w:rsidDel="00000000" w:rsidP="00000000" w:rsidRDefault="00000000" w:rsidRPr="00000000" w14:paraId="00000004">
      <w:pPr>
        <w:pStyle w:val="Title"/>
        <w:spacing w:before="0" w:lineRule="auto"/>
        <w:jc w:val="center"/>
        <w:rPr/>
      </w:pPr>
      <w:bookmarkStart w:colFirst="0" w:colLast="0" w:name="_heading=h.felxewvjgx5g" w:id="3"/>
      <w:bookmarkEnd w:id="3"/>
      <w:r w:rsidDel="00000000" w:rsidR="00000000" w:rsidRPr="00000000">
        <w:rPr>
          <w:rtl w:val="0"/>
        </w:rPr>
        <w:t xml:space="preserve">Maryland Food Insecurity Map Methodologies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spacing w:before="0" w:lineRule="auto"/>
        <w:jc w:val="both"/>
        <w:rPr/>
      </w:pPr>
      <w:bookmarkStart w:colFirst="0" w:colLast="0" w:name="_heading=h.a0t1y1lqx91s" w:id="4"/>
      <w:bookmarkEnd w:id="4"/>
      <w:r w:rsidDel="00000000" w:rsidR="00000000" w:rsidRPr="00000000">
        <w:rPr>
          <w:rtl w:val="0"/>
        </w:rPr>
        <w:t xml:space="preserve">Introduction</w:t>
      </w:r>
    </w:p>
    <w:p w:rsidR="00000000" w:rsidDel="00000000" w:rsidP="00000000" w:rsidRDefault="00000000" w:rsidRPr="00000000" w14:paraId="00000007">
      <w:pPr>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w:t>
      </w:r>
      <w:hyperlink r:id="rId8">
        <w:r w:rsidDel="00000000" w:rsidR="00000000" w:rsidRPr="00000000">
          <w:rPr>
            <w:rFonts w:ascii="Montserrat" w:cs="Montserrat" w:eastAsia="Montserrat" w:hAnsi="Montserrat"/>
            <w:color w:val="1155cc"/>
            <w:u w:val="single"/>
            <w:rtl w:val="0"/>
          </w:rPr>
          <w:t xml:space="preserve">Maryland Food Insecurity Map</w:t>
        </w:r>
      </w:hyperlink>
      <w:r w:rsidDel="00000000" w:rsidR="00000000" w:rsidRPr="00000000">
        <w:rPr>
          <w:rFonts w:ascii="Montserrat" w:cs="Montserrat" w:eastAsia="Montserrat" w:hAnsi="Montserrat"/>
          <w:rtl w:val="0"/>
        </w:rPr>
        <w:t xml:space="preserve"> is a tool that visualizes factors contributing to food insecurity across Maryland. Jointly maintained by the Maryland Department of Emergency Management (MDEM) and the Maryland Department of Information Technology (DoIT), the Map integrates over 50 datasets from reliable, verified sources (e.g., local &amp; federal governments, state agencies, Maryland’s food banks), enabling users to analyze service gaps and other factors driving food insecurity. Community members, food councils, researchers, public officials, and health and human services workers can use this tool to inform critical decisions, locate food assistance providers and retailers, and identify supply chain vulnerabilities. </w:t>
      </w:r>
    </w:p>
    <w:p w:rsidR="00000000" w:rsidDel="00000000" w:rsidP="00000000" w:rsidRDefault="00000000" w:rsidRPr="00000000" w14:paraId="00000008">
      <w:pPr>
        <w:ind w:lef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spacing w:after="120" w:line="276" w:lineRule="auto"/>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To improve navigation for specific needs, the Map presents two user profiles: Food Access and Policy and Research:</w:t>
      </w:r>
    </w:p>
    <w:p w:rsidR="00000000" w:rsidDel="00000000" w:rsidP="00000000" w:rsidRDefault="00000000" w:rsidRPr="00000000" w14:paraId="0000000A">
      <w:pPr>
        <w:numPr>
          <w:ilvl w:val="0"/>
          <w:numId w:val="1"/>
        </w:numPr>
        <w:spacing w:after="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The Food Access profile includes data layers to help users identify nutrition assistance providers and food retailers accepting nutrition assistance benefits, including WIC, SNAP, and Maryland Market Money. </w:t>
      </w:r>
      <w:r w:rsidDel="00000000" w:rsidR="00000000" w:rsidRPr="00000000">
        <w:rPr>
          <w:rtl w:val="0"/>
        </w:rPr>
      </w:r>
    </w:p>
    <w:p w:rsidR="00000000" w:rsidDel="00000000" w:rsidP="00000000" w:rsidRDefault="00000000" w:rsidRPr="00000000" w14:paraId="0000000B">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Food Banks</w:t>
      </w:r>
      <w:r w:rsidDel="00000000" w:rsidR="00000000" w:rsidRPr="00000000">
        <w:rPr>
          <w:rtl w:val="0"/>
        </w:rPr>
      </w:r>
    </w:p>
    <w:p w:rsidR="00000000" w:rsidDel="00000000" w:rsidP="00000000" w:rsidRDefault="00000000" w:rsidRPr="00000000" w14:paraId="0000000C">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Congregate Meals</w:t>
      </w:r>
    </w:p>
    <w:p w:rsidR="00000000" w:rsidDel="00000000" w:rsidP="00000000" w:rsidRDefault="00000000" w:rsidRPr="00000000" w14:paraId="0000000D">
      <w:pPr>
        <w:numPr>
          <w:ilvl w:val="1"/>
          <w:numId w:val="1"/>
        </w:numPr>
        <w:spacing w:after="0" w:lineRule="auto"/>
        <w:ind w:left="1440" w:hanging="360"/>
        <w:jc w:val="both"/>
        <w:rPr>
          <w:rFonts w:ascii="Montserrat" w:cs="Montserrat" w:eastAsia="Montserrat" w:hAnsi="Montserrat"/>
        </w:rPr>
      </w:pPr>
      <w:r w:rsidDel="00000000" w:rsidR="00000000" w:rsidRPr="00000000">
        <w:rPr>
          <w:rtl w:val="0"/>
        </w:rPr>
        <w:t xml:space="preserve">Summer Meals Program Sites (2026)</w:t>
      </w:r>
      <w:r w:rsidDel="00000000" w:rsidR="00000000" w:rsidRPr="00000000">
        <w:rPr>
          <w:rtl w:val="0"/>
        </w:rPr>
      </w:r>
    </w:p>
    <w:p w:rsidR="00000000" w:rsidDel="00000000" w:rsidP="00000000" w:rsidRDefault="00000000" w:rsidRPr="00000000" w14:paraId="0000000E">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Nutrition Assistance Benefits</w:t>
      </w:r>
      <w:r w:rsidDel="00000000" w:rsidR="00000000" w:rsidRPr="00000000">
        <w:rPr>
          <w:rtl w:val="0"/>
        </w:rPr>
      </w:r>
    </w:p>
    <w:p w:rsidR="00000000" w:rsidDel="00000000" w:rsidP="00000000" w:rsidRDefault="00000000" w:rsidRPr="00000000" w14:paraId="0000000F">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Public Transit Routes</w:t>
      </w:r>
      <w:r w:rsidDel="00000000" w:rsidR="00000000" w:rsidRPr="00000000">
        <w:rPr>
          <w:rtl w:val="0"/>
        </w:rPr>
      </w:r>
    </w:p>
    <w:p w:rsidR="00000000" w:rsidDel="00000000" w:rsidP="00000000" w:rsidRDefault="00000000" w:rsidRPr="00000000" w14:paraId="00000010">
      <w:pPr>
        <w:numPr>
          <w:ilvl w:val="0"/>
          <w:numId w:val="1"/>
        </w:numPr>
        <w:spacing w:after="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The Policy and Research profile is intended to help users to take a wider view of the drivers of food insecurity in Maryland. This profile features food access data layers and food system-wide data showcasing Maryland’s broader supply chain. </w:t>
      </w:r>
      <w:r w:rsidDel="00000000" w:rsidR="00000000" w:rsidRPr="00000000">
        <w:rPr>
          <w:rtl w:val="0"/>
        </w:rPr>
      </w:r>
    </w:p>
    <w:p w:rsidR="00000000" w:rsidDel="00000000" w:rsidP="00000000" w:rsidRDefault="00000000" w:rsidRPr="00000000" w14:paraId="00000011">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Food Banks</w:t>
      </w:r>
      <w:r w:rsidDel="00000000" w:rsidR="00000000" w:rsidRPr="00000000">
        <w:rPr>
          <w:rtl w:val="0"/>
        </w:rPr>
      </w:r>
    </w:p>
    <w:p w:rsidR="00000000" w:rsidDel="00000000" w:rsidP="00000000" w:rsidRDefault="00000000" w:rsidRPr="00000000" w14:paraId="00000012">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Nutrition Assistance Benefits</w:t>
      </w:r>
      <w:r w:rsidDel="00000000" w:rsidR="00000000" w:rsidRPr="00000000">
        <w:rPr>
          <w:rtl w:val="0"/>
        </w:rPr>
      </w:r>
    </w:p>
    <w:p w:rsidR="00000000" w:rsidDel="00000000" w:rsidP="00000000" w:rsidRDefault="00000000" w:rsidRPr="00000000" w14:paraId="00000013">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Distribution and Processing</w:t>
      </w:r>
      <w:r w:rsidDel="00000000" w:rsidR="00000000" w:rsidRPr="00000000">
        <w:rPr>
          <w:rtl w:val="0"/>
        </w:rPr>
      </w:r>
    </w:p>
    <w:p w:rsidR="00000000" w:rsidDel="00000000" w:rsidP="00000000" w:rsidRDefault="00000000" w:rsidRPr="00000000" w14:paraId="00000014">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Local Food Councils and Ins</w:t>
      </w:r>
      <w:r w:rsidDel="00000000" w:rsidR="00000000" w:rsidRPr="00000000">
        <w:rPr>
          <w:rtl w:val="0"/>
        </w:rPr>
        <w:t xml:space="preserve">ecurity Work Groups</w:t>
      </w:r>
      <w:r w:rsidDel="00000000" w:rsidR="00000000" w:rsidRPr="00000000">
        <w:rPr>
          <w:rtl w:val="0"/>
        </w:rPr>
      </w:r>
    </w:p>
    <w:p w:rsidR="00000000" w:rsidDel="00000000" w:rsidP="00000000" w:rsidRDefault="00000000" w:rsidRPr="00000000" w14:paraId="00000015">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Public Transit Routes</w:t>
      </w:r>
    </w:p>
    <w:p w:rsidR="00000000" w:rsidDel="00000000" w:rsidP="00000000" w:rsidRDefault="00000000" w:rsidRPr="00000000" w14:paraId="00000016">
      <w:pPr>
        <w:numPr>
          <w:ilvl w:val="1"/>
          <w:numId w:val="1"/>
        </w:numPr>
        <w:spacing w:after="0" w:lineRule="auto"/>
        <w:ind w:left="1440" w:hanging="360"/>
        <w:jc w:val="both"/>
        <w:rPr>
          <w:u w:val="none"/>
        </w:rPr>
      </w:pPr>
      <w:r w:rsidDel="00000000" w:rsidR="00000000" w:rsidRPr="00000000">
        <w:rPr>
          <w:rtl w:val="0"/>
        </w:rPr>
        <w:t xml:space="preserve">School Meals</w:t>
      </w:r>
    </w:p>
    <w:p w:rsidR="00000000" w:rsidDel="00000000" w:rsidP="00000000" w:rsidRDefault="00000000" w:rsidRPr="00000000" w14:paraId="00000017">
      <w:pPr>
        <w:numPr>
          <w:ilvl w:val="1"/>
          <w:numId w:val="1"/>
        </w:numPr>
        <w:spacing w:after="0" w:lineRule="auto"/>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Maryland Community Compass Fresh Food Indicators</w:t>
      </w:r>
      <w:r w:rsidDel="00000000" w:rsidR="00000000" w:rsidRPr="00000000">
        <w:rPr>
          <w:rtl w:val="0"/>
        </w:rPr>
      </w:r>
    </w:p>
    <w:p w:rsidR="00000000" w:rsidDel="00000000" w:rsidP="00000000" w:rsidRDefault="00000000" w:rsidRPr="00000000" w14:paraId="00000018">
      <w:pPr>
        <w:numPr>
          <w:ilvl w:val="1"/>
          <w:numId w:val="1"/>
        </w:numPr>
        <w:ind w:left="144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Socioeconomic and Food Security Indicators</w:t>
      </w:r>
      <w:r w:rsidDel="00000000" w:rsidR="00000000" w:rsidRPr="00000000">
        <w:rPr>
          <w:rtl w:val="0"/>
        </w:rPr>
      </w:r>
    </w:p>
    <w:p w:rsidR="00000000" w:rsidDel="00000000" w:rsidP="00000000" w:rsidRDefault="00000000" w:rsidRPr="00000000" w14:paraId="00000019">
      <w:pPr>
        <w:ind w:lef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Style w:val="Heading1"/>
        <w:spacing w:before="0" w:lineRule="auto"/>
        <w:jc w:val="both"/>
        <w:rPr/>
      </w:pPr>
      <w:bookmarkStart w:colFirst="0" w:colLast="0" w:name="_heading=h.egj2y14d8t00" w:id="5"/>
      <w:bookmarkEnd w:id="5"/>
      <w:r w:rsidDel="00000000" w:rsidR="00000000" w:rsidRPr="00000000">
        <w:rPr>
          <w:rtl w:val="0"/>
        </w:rPr>
        <w:t xml:space="preserve">Data Layers</w:t>
      </w:r>
    </w:p>
    <w:p w:rsidR="00000000" w:rsidDel="00000000" w:rsidP="00000000" w:rsidRDefault="00000000" w:rsidRPr="00000000" w14:paraId="0000001B">
      <w:pPr>
        <w:ind w:left="0" w:firstLine="0"/>
        <w:jc w:val="both"/>
        <w:rPr>
          <w:rFonts w:ascii="Montserrat" w:cs="Montserrat" w:eastAsia="Montserrat" w:hAnsi="Montserrat"/>
        </w:rPr>
      </w:pPr>
      <w:r w:rsidDel="00000000" w:rsidR="00000000" w:rsidRPr="00000000">
        <w:rPr>
          <w:rtl w:val="0"/>
        </w:rPr>
        <w:t xml:space="preserve">The </w:t>
      </w:r>
      <w:hyperlink r:id="rId9">
        <w:r w:rsidDel="00000000" w:rsidR="00000000" w:rsidRPr="00000000">
          <w:rPr>
            <w:color w:val="1155cc"/>
            <w:u w:val="single"/>
            <w:rtl w:val="0"/>
          </w:rPr>
          <w:t xml:space="preserve">establishing legislation</w:t>
        </w:r>
      </w:hyperlink>
      <w:r w:rsidDel="00000000" w:rsidR="00000000" w:rsidRPr="00000000">
        <w:rPr>
          <w:rtl w:val="0"/>
        </w:rPr>
        <w:t xml:space="preserve"> for the Maryland Food System Resiliency Council (FSRC) defines “healthy food priority areas” as predominantly lower-income areas that have limited access to retail outlets that sell affordable, healthy foods. This </w:t>
      </w:r>
      <w:r w:rsidDel="00000000" w:rsidR="00000000" w:rsidRPr="00000000">
        <w:rPr>
          <w:rFonts w:ascii="Montserrat" w:cs="Montserrat" w:eastAsia="Montserrat" w:hAnsi="Montserrat"/>
          <w:rtl w:val="0"/>
        </w:rPr>
        <w:t xml:space="preserve"> state-level definition of Healthy Food Priority Areas (HFPAs) </w:t>
      </w:r>
      <w:r w:rsidDel="00000000" w:rsidR="00000000" w:rsidRPr="00000000">
        <w:rPr>
          <w:rtl w:val="0"/>
        </w:rPr>
        <w:t xml:space="preserve">does not set specific criteria </w:t>
      </w:r>
      <w:r w:rsidDel="00000000" w:rsidR="00000000" w:rsidRPr="00000000">
        <w:rPr>
          <w:rFonts w:ascii="Montserrat" w:cs="Montserrat" w:eastAsia="Montserrat" w:hAnsi="Montserrat"/>
          <w:rtl w:val="0"/>
        </w:rPr>
        <w:t xml:space="preserve">(e.g. distance to </w:t>
      </w:r>
      <w:r w:rsidDel="00000000" w:rsidR="00000000" w:rsidRPr="00000000">
        <w:rPr>
          <w:rtl w:val="0"/>
        </w:rPr>
        <w:t xml:space="preserve">food retailers, access to transportation,</w:t>
      </w:r>
      <w:r w:rsidDel="00000000" w:rsidR="00000000" w:rsidRPr="00000000">
        <w:rPr>
          <w:rFonts w:ascii="Montserrat" w:cs="Montserrat" w:eastAsia="Montserrat" w:hAnsi="Montserrat"/>
          <w:rtl w:val="0"/>
        </w:rPr>
        <w:t xml:space="preserve"> or </w:t>
      </w:r>
      <w:r w:rsidDel="00000000" w:rsidR="00000000" w:rsidRPr="00000000">
        <w:rPr>
          <w:rtl w:val="0"/>
        </w:rPr>
        <w:t xml:space="preserve">availability/affordability of healthy food), which may vary in different local contexts</w:t>
      </w:r>
      <w:r w:rsidDel="00000000" w:rsidR="00000000" w:rsidRPr="00000000">
        <w:rPr>
          <w:rFonts w:ascii="Montserrat" w:cs="Montserrat" w:eastAsia="Montserrat" w:hAnsi="Montserrat"/>
          <w:rtl w:val="0"/>
        </w:rPr>
        <w:t xml:space="preserve">. As such, the Map presents data layers including public transit routes, food retailers, socioeconomic </w:t>
      </w:r>
      <w:r w:rsidDel="00000000" w:rsidR="00000000" w:rsidRPr="00000000">
        <w:rPr>
          <w:rtl w:val="0"/>
        </w:rPr>
        <w:t xml:space="preserve">and</w:t>
      </w:r>
      <w:r w:rsidDel="00000000" w:rsidR="00000000" w:rsidRPr="00000000">
        <w:rPr>
          <w:rFonts w:ascii="Montserrat" w:cs="Montserrat" w:eastAsia="Montserrat" w:hAnsi="Montserrat"/>
          <w:rtl w:val="0"/>
        </w:rPr>
        <w:t xml:space="preserve"> food security indicators, school meals, food distributors and processors, local food councils, and more to present an extensive view of the complex factors contributing to food insecurity. While MDEM aims to update this data at least once per year to ensure accuracy, </w:t>
      </w:r>
      <w:r w:rsidDel="00000000" w:rsidR="00000000" w:rsidRPr="00000000">
        <w:rPr>
          <w:rtl w:val="0"/>
        </w:rPr>
        <w:t xml:space="preserve">many </w:t>
      </w:r>
      <w:r w:rsidDel="00000000" w:rsidR="00000000" w:rsidRPr="00000000">
        <w:rPr>
          <w:rFonts w:ascii="Montserrat" w:cs="Montserrat" w:eastAsia="Montserrat" w:hAnsi="Montserrat"/>
          <w:rtl w:val="0"/>
        </w:rPr>
        <w:t xml:space="preserve">data layers are dependent on maintenance from external sources</w:t>
      </w:r>
      <w:r w:rsidDel="00000000" w:rsidR="00000000" w:rsidRPr="00000000">
        <w:rPr>
          <w:rtl w:val="0"/>
        </w:rPr>
        <w:t xml:space="preserve">; t</w:t>
      </w:r>
      <w:r w:rsidDel="00000000" w:rsidR="00000000" w:rsidRPr="00000000">
        <w:rPr>
          <w:rFonts w:ascii="Montserrat" w:cs="Montserrat" w:eastAsia="Montserrat" w:hAnsi="Montserrat"/>
          <w:rtl w:val="0"/>
        </w:rPr>
        <w:t xml:space="preserve">hes</w:t>
      </w:r>
      <w:r w:rsidDel="00000000" w:rsidR="00000000" w:rsidRPr="00000000">
        <w:rPr>
          <w:rtl w:val="0"/>
        </w:rPr>
        <w:t xml:space="preserve">e layers are indicated with an asterisk (*). </w:t>
      </w:r>
      <w:r w:rsidDel="00000000" w:rsidR="00000000" w:rsidRPr="00000000">
        <w:rPr>
          <w:rFonts w:ascii="Montserrat" w:cs="Montserrat" w:eastAsia="Montserrat" w:hAnsi="Montserrat"/>
          <w:rtl w:val="0"/>
        </w:rPr>
        <w:t xml:space="preserve">The full list of map layers, data sources, and maintenance details are provided below.</w:t>
      </w:r>
    </w:p>
    <w:p w:rsidR="00000000" w:rsidDel="00000000" w:rsidP="00000000" w:rsidRDefault="00000000" w:rsidRPr="00000000" w14:paraId="0000001C">
      <w:pPr>
        <w:ind w:lef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Style w:val="Heading2"/>
        <w:spacing w:after="120" w:line="276" w:lineRule="auto"/>
        <w:jc w:val="both"/>
        <w:rPr/>
      </w:pPr>
      <w:bookmarkStart w:colFirst="0" w:colLast="0" w:name="_heading=h.epp5y8dk1te" w:id="6"/>
      <w:bookmarkEnd w:id="6"/>
      <w:r w:rsidDel="00000000" w:rsidR="00000000" w:rsidRPr="00000000">
        <w:rPr>
          <w:rtl w:val="0"/>
        </w:rPr>
        <w:t xml:space="preserve">Food Banks*</w:t>
      </w:r>
    </w:p>
    <w:p w:rsidR="00000000" w:rsidDel="00000000" w:rsidP="00000000" w:rsidRDefault="00000000" w:rsidRPr="00000000" w14:paraId="0000001E">
      <w:pPr>
        <w:rPr/>
      </w:pPr>
      <w:r w:rsidDel="00000000" w:rsidR="00000000" w:rsidRPr="00000000">
        <w:rPr>
          <w:rtl w:val="0"/>
        </w:rPr>
        <w:t xml:space="preserve">This data layer shows the locations of food banks throughout the State, such as </w:t>
      </w:r>
      <w:hyperlink r:id="rId10">
        <w:r w:rsidDel="00000000" w:rsidR="00000000" w:rsidRPr="00000000">
          <w:rPr>
            <w:color w:val="1155cc"/>
            <w:u w:val="single"/>
            <w:rtl w:val="0"/>
          </w:rPr>
          <w:t xml:space="preserve">Maryland Food Bank</w:t>
        </w:r>
      </w:hyperlink>
      <w:r w:rsidDel="00000000" w:rsidR="00000000" w:rsidRPr="00000000">
        <w:rPr>
          <w:rtl w:val="0"/>
        </w:rPr>
        <w:t xml:space="preserve">, </w:t>
      </w:r>
      <w:hyperlink r:id="rId11">
        <w:r w:rsidDel="00000000" w:rsidR="00000000" w:rsidRPr="00000000">
          <w:rPr>
            <w:color w:val="1155cc"/>
            <w:u w:val="single"/>
            <w:rtl w:val="0"/>
          </w:rPr>
          <w:t xml:space="preserve">Capital Area Food Bank</w:t>
        </w:r>
      </w:hyperlink>
      <w:r w:rsidDel="00000000" w:rsidR="00000000" w:rsidRPr="00000000">
        <w:rPr>
          <w:rtl w:val="0"/>
        </w:rPr>
        <w:t xml:space="preserve">, and localized food banks and pantries. Food pantries are independent, often volunteer-run community spaces that provide food to those facing hunger, while food banks are nonprofit warehouse and distribution facilities that store food to be delivered to various local food programs, including food pantries.</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1F">
      <w:pPr>
        <w:rPr>
          <w:shd w:fill="f4cccc" w:val="clear"/>
        </w:rPr>
      </w:pPr>
      <w:r w:rsidDel="00000000" w:rsidR="00000000" w:rsidRPr="00000000">
        <w:rPr>
          <w:rtl w:val="0"/>
        </w:rPr>
        <w:t xml:space="preserve">Data Sources: Capital Area Food Bank, Maryland Food Bank, Maryland’s independent food banks</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rPr/>
      </w:pPr>
      <w:bookmarkStart w:colFirst="0" w:colLast="0" w:name="_heading=h.3cdgrjj8ruvm" w:id="7"/>
      <w:bookmarkEnd w:id="7"/>
      <w:r w:rsidDel="00000000" w:rsidR="00000000" w:rsidRPr="00000000">
        <w:rPr>
          <w:rtl w:val="0"/>
        </w:rPr>
        <w:t xml:space="preserve">Congregate Meals*</w:t>
      </w:r>
    </w:p>
    <w:p w:rsidR="00000000" w:rsidDel="00000000" w:rsidP="00000000" w:rsidRDefault="00000000" w:rsidRPr="00000000" w14:paraId="00000022">
      <w:pPr>
        <w:rPr/>
      </w:pPr>
      <w:r w:rsidDel="00000000" w:rsidR="00000000" w:rsidRPr="00000000">
        <w:rPr>
          <w:rtl w:val="0"/>
        </w:rPr>
        <w:t xml:space="preserve">This layer identifies congregate meals sites in Maryland. These are gathering places like community hubs, faith-based locations, and senior centers where community members (often older adults) can enjoy hot, nutritious meals in one central location. Congregate Meals programs are typically provided by local governments and community partners.</w:t>
      </w:r>
    </w:p>
    <w:p w:rsidR="00000000" w:rsidDel="00000000" w:rsidP="00000000" w:rsidRDefault="00000000" w:rsidRPr="00000000" w14:paraId="00000023">
      <w:pPr>
        <w:rPr/>
      </w:pPr>
      <w:r w:rsidDel="00000000" w:rsidR="00000000" w:rsidRPr="00000000">
        <w:rPr>
          <w:rtl w:val="0"/>
        </w:rPr>
        <w:t xml:space="preserve">Data Sources: 211 Maryland, Maryland Information Network</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rPr/>
      </w:pPr>
      <w:bookmarkStart w:colFirst="0" w:colLast="0" w:name="_heading=h.rzj6z9q6tvhs" w:id="8"/>
      <w:bookmarkEnd w:id="8"/>
      <w:r w:rsidDel="00000000" w:rsidR="00000000" w:rsidRPr="00000000">
        <w:rPr>
          <w:rtl w:val="0"/>
        </w:rPr>
        <w:t xml:space="preserve">Summer Meals Program Sites (2026)*</w:t>
      </w:r>
    </w:p>
    <w:p w:rsidR="00000000" w:rsidDel="00000000" w:rsidP="00000000" w:rsidRDefault="00000000" w:rsidRPr="00000000" w14:paraId="00000026">
      <w:pPr>
        <w:rPr/>
      </w:pPr>
      <w:r w:rsidDel="00000000" w:rsidR="00000000" w:rsidRPr="00000000">
        <w:rPr>
          <w:rtl w:val="0"/>
        </w:rPr>
        <w:t xml:space="preserve">This layer shows locations in Maryland that provide free meals and snacks to kids aged 18 and under during the summer. Summer Meals Program sites distribute meals at eligible locations such as schools, parks, and other neighborhood hubs. These sites can be especially useful in areas that may lack sufficient access to congregate meals sites, like rural communities. </w:t>
      </w:r>
    </w:p>
    <w:p w:rsidR="00000000" w:rsidDel="00000000" w:rsidP="00000000" w:rsidRDefault="00000000" w:rsidRPr="00000000" w14:paraId="00000027">
      <w:pPr>
        <w:rPr/>
      </w:pPr>
      <w:r w:rsidDel="00000000" w:rsidR="00000000" w:rsidRPr="00000000">
        <w:rPr>
          <w:rtl w:val="0"/>
        </w:rPr>
        <w:t xml:space="preserve">Data Sources: U.S. Department of Agriculture (USDA)</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2"/>
        <w:rPr/>
      </w:pPr>
      <w:bookmarkStart w:colFirst="0" w:colLast="0" w:name="_heading=h.zhss6viep5g6" w:id="9"/>
      <w:bookmarkEnd w:id="9"/>
      <w:r w:rsidDel="00000000" w:rsidR="00000000" w:rsidRPr="00000000">
        <w:rPr>
          <w:rtl w:val="0"/>
        </w:rPr>
        <w:t xml:space="preserve">Nutrition Assistance Benefits*</w:t>
      </w:r>
    </w:p>
    <w:p w:rsidR="00000000" w:rsidDel="00000000" w:rsidP="00000000" w:rsidRDefault="00000000" w:rsidRPr="00000000" w14:paraId="0000002A">
      <w:pPr>
        <w:rPr>
          <w:rFonts w:ascii="Montserrat" w:cs="Montserrat" w:eastAsia="Montserrat" w:hAnsi="Montserrat"/>
        </w:rPr>
      </w:pPr>
      <w:r w:rsidDel="00000000" w:rsidR="00000000" w:rsidRPr="00000000">
        <w:rPr>
          <w:rFonts w:ascii="Montserrat" w:cs="Montserrat" w:eastAsia="Montserrat" w:hAnsi="Montserrat"/>
          <w:rtl w:val="0"/>
        </w:rPr>
        <w:t xml:space="preserve">This </w:t>
      </w:r>
      <w:r w:rsidDel="00000000" w:rsidR="00000000" w:rsidRPr="00000000">
        <w:rPr>
          <w:rtl w:val="0"/>
        </w:rPr>
        <w:t xml:space="preserve">data </w:t>
      </w:r>
      <w:r w:rsidDel="00000000" w:rsidR="00000000" w:rsidRPr="00000000">
        <w:rPr>
          <w:rFonts w:ascii="Montserrat" w:cs="Montserrat" w:eastAsia="Montserrat" w:hAnsi="Montserrat"/>
          <w:rtl w:val="0"/>
        </w:rPr>
        <w:t xml:space="preserve">layer indicates access points for nutrition assistance benefits, such as food retailers that accept </w:t>
      </w:r>
      <w:hyperlink r:id="rId12">
        <w:r w:rsidDel="00000000" w:rsidR="00000000" w:rsidRPr="00000000">
          <w:rPr>
            <w:rFonts w:ascii="Montserrat" w:cs="Montserrat" w:eastAsia="Montserrat" w:hAnsi="Montserrat"/>
            <w:color w:val="1155cc"/>
            <w:u w:val="single"/>
            <w:rtl w:val="0"/>
          </w:rPr>
          <w:t xml:space="preserve">SNAP</w:t>
        </w:r>
      </w:hyperlink>
      <w:r w:rsidDel="00000000" w:rsidR="00000000" w:rsidRPr="00000000">
        <w:rPr>
          <w:rFonts w:ascii="Montserrat" w:cs="Montserrat" w:eastAsia="Montserrat" w:hAnsi="Montserrat"/>
          <w:rtl w:val="0"/>
        </w:rPr>
        <w:t xml:space="preserve"> (Supplemental Nutrition Assistance Program) and/or </w:t>
      </w:r>
      <w:hyperlink r:id="rId13">
        <w:r w:rsidDel="00000000" w:rsidR="00000000" w:rsidRPr="00000000">
          <w:rPr>
            <w:rFonts w:ascii="Montserrat" w:cs="Montserrat" w:eastAsia="Montserrat" w:hAnsi="Montserrat"/>
            <w:color w:val="1155cc"/>
            <w:u w:val="single"/>
            <w:rtl w:val="0"/>
          </w:rPr>
          <w:t xml:space="preserve">WIC</w:t>
        </w:r>
      </w:hyperlink>
      <w:r w:rsidDel="00000000" w:rsidR="00000000" w:rsidRPr="00000000">
        <w:rPr>
          <w:rFonts w:ascii="Montserrat" w:cs="Montserrat" w:eastAsia="Montserrat" w:hAnsi="Montserrat"/>
          <w:rtl w:val="0"/>
        </w:rPr>
        <w:t xml:space="preserve"> (Special Supplemental Nutrition Program for Women, Infants, and Children) benefits. It also identifies locations in the </w:t>
      </w:r>
      <w:hyperlink r:id="rId14">
        <w:r w:rsidDel="00000000" w:rsidR="00000000" w:rsidRPr="00000000">
          <w:rPr>
            <w:rFonts w:ascii="Montserrat" w:cs="Montserrat" w:eastAsia="Montserrat" w:hAnsi="Montserrat"/>
            <w:color w:val="1155cc"/>
            <w:u w:val="single"/>
            <w:rtl w:val="0"/>
          </w:rPr>
          <w:t xml:space="preserve">Restaurant Meals Program</w:t>
        </w:r>
      </w:hyperlink>
      <w:r w:rsidDel="00000000" w:rsidR="00000000" w:rsidRPr="00000000">
        <w:rPr>
          <w:rFonts w:ascii="Montserrat" w:cs="Montserrat" w:eastAsia="Montserrat" w:hAnsi="Montserrat"/>
          <w:rtl w:val="0"/>
        </w:rPr>
        <w:t xml:space="preserve">, which allows elderly, homeless, and disabled SNAP recipients to use their benefits for prepared or hot food from participating restaurants, and </w:t>
      </w:r>
      <w:hyperlink r:id="rId15">
        <w:r w:rsidDel="00000000" w:rsidR="00000000" w:rsidRPr="00000000">
          <w:rPr>
            <w:rFonts w:ascii="Montserrat" w:cs="Montserrat" w:eastAsia="Montserrat" w:hAnsi="Montserrat"/>
            <w:color w:val="1155cc"/>
            <w:u w:val="single"/>
            <w:rtl w:val="0"/>
          </w:rPr>
          <w:t xml:space="preserve">Maryland Market Money</w:t>
        </w:r>
      </w:hyperlink>
      <w:r w:rsidDel="00000000" w:rsidR="00000000" w:rsidRPr="00000000">
        <w:rPr>
          <w:rFonts w:ascii="Montserrat" w:cs="Montserrat" w:eastAsia="Montserrat" w:hAnsi="Montserrat"/>
          <w:rtl w:val="0"/>
        </w:rPr>
        <w:t xml:space="preserve">, a statewide food access program that provides a dollar-for-dollar match for purchases made using federal nutrition benefits at certain farmers markets, farm stands, and CSAs.</w:t>
      </w:r>
    </w:p>
    <w:p w:rsidR="00000000" w:rsidDel="00000000" w:rsidP="00000000" w:rsidRDefault="00000000" w:rsidRPr="00000000" w14:paraId="0000002B">
      <w:pPr>
        <w:spacing w:after="120" w:line="276" w:lineRule="auto"/>
        <w:jc w:val="both"/>
        <w:rPr/>
      </w:pPr>
      <w:r w:rsidDel="00000000" w:rsidR="00000000" w:rsidRPr="00000000">
        <w:rPr>
          <w:rFonts w:ascii="Montserrat" w:cs="Montserrat" w:eastAsia="Montserrat" w:hAnsi="Montserrat"/>
          <w:rtl w:val="0"/>
        </w:rPr>
        <w:t xml:space="preserve">Data Sources: USDA, Maryland Department of Human Services, Maryland Department of H</w:t>
      </w:r>
      <w:r w:rsidDel="00000000" w:rsidR="00000000" w:rsidRPr="00000000">
        <w:rPr>
          <w:rtl w:val="0"/>
        </w:rPr>
        <w:t xml:space="preserve">ealth (</w:t>
      </w:r>
      <w:r w:rsidDel="00000000" w:rsidR="00000000" w:rsidRPr="00000000">
        <w:rPr>
          <w:rFonts w:ascii="Montserrat" w:cs="Montserrat" w:eastAsia="Montserrat" w:hAnsi="Montserrat"/>
          <w:rtl w:val="0"/>
        </w:rPr>
        <w:t xml:space="preserve">MDH), Maryland Departme</w:t>
      </w:r>
      <w:r w:rsidDel="00000000" w:rsidR="00000000" w:rsidRPr="00000000">
        <w:rPr>
          <w:rtl w:val="0"/>
        </w:rPr>
        <w:t xml:space="preserve">nt of Agriculture (M</w:t>
      </w:r>
      <w:r w:rsidDel="00000000" w:rsidR="00000000" w:rsidRPr="00000000">
        <w:rPr>
          <w:rFonts w:ascii="Montserrat" w:cs="Montserrat" w:eastAsia="Montserrat" w:hAnsi="Montserrat"/>
          <w:rtl w:val="0"/>
        </w:rPr>
        <w:t xml:space="preserve">DA</w:t>
      </w: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2"/>
        <w:rPr/>
      </w:pPr>
      <w:bookmarkStart w:colFirst="0" w:colLast="0" w:name="_heading=h.m3upthjbygnt" w:id="10"/>
      <w:bookmarkEnd w:id="10"/>
      <w:r w:rsidDel="00000000" w:rsidR="00000000" w:rsidRPr="00000000">
        <w:rPr>
          <w:rtl w:val="0"/>
        </w:rPr>
        <w:t xml:space="preserve">Public Transit Routes*</w:t>
      </w:r>
    </w:p>
    <w:p w:rsidR="00000000" w:rsidDel="00000000" w:rsidP="00000000" w:rsidRDefault="00000000" w:rsidRPr="00000000" w14:paraId="0000002E">
      <w:pPr>
        <w:rPr/>
      </w:pPr>
      <w:r w:rsidDel="00000000" w:rsidR="00000000" w:rsidRPr="00000000">
        <w:rPr>
          <w:rtl w:val="0"/>
        </w:rPr>
        <w:t xml:space="preserve">This data layer displays local bus routes, </w:t>
      </w:r>
      <w:hyperlink r:id="rId16">
        <w:r w:rsidDel="00000000" w:rsidR="00000000" w:rsidRPr="00000000">
          <w:rPr>
            <w:color w:val="1155cc"/>
            <w:u w:val="single"/>
            <w:rtl w:val="0"/>
          </w:rPr>
          <w:t xml:space="preserve">MTA</w:t>
        </w:r>
      </w:hyperlink>
      <w:r w:rsidDel="00000000" w:rsidR="00000000" w:rsidRPr="00000000">
        <w:rPr>
          <w:rtl w:val="0"/>
        </w:rPr>
        <w:t xml:space="preserve"> (Maryland Transit Administration) bus lines, commuter rail and train lines, and </w:t>
      </w:r>
      <w:hyperlink r:id="rId17">
        <w:r w:rsidDel="00000000" w:rsidR="00000000" w:rsidRPr="00000000">
          <w:rPr>
            <w:color w:val="1155cc"/>
            <w:u w:val="single"/>
            <w:rtl w:val="0"/>
          </w:rPr>
          <w:t xml:space="preserve">WMATA</w:t>
        </w:r>
      </w:hyperlink>
      <w:r w:rsidDel="00000000" w:rsidR="00000000" w:rsidRPr="00000000">
        <w:rPr>
          <w:rtl w:val="0"/>
        </w:rPr>
        <w:t xml:space="preserve"> (Washington Metropolitan Area Transit Authority) metro bus and rail lines. Transportation frequently limits access to healthy food, whether due to a lack of a personal vehicle, insufficient public transportation, unsafe walking conditions, long travel distances, or other factors.</w:t>
      </w:r>
    </w:p>
    <w:p w:rsidR="00000000" w:rsidDel="00000000" w:rsidP="00000000" w:rsidRDefault="00000000" w:rsidRPr="00000000" w14:paraId="0000002F">
      <w:pPr>
        <w:rPr/>
      </w:pPr>
      <w:r w:rsidDel="00000000" w:rsidR="00000000" w:rsidRPr="00000000">
        <w:rPr>
          <w:rtl w:val="0"/>
        </w:rPr>
        <w:t xml:space="preserve">Data Sources: MTA, Maryland Department of Transportation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bookmarkStart w:colFirst="0" w:colLast="0" w:name="_heading=h.6ofc0wfma37d" w:id="11"/>
      <w:bookmarkEnd w:id="11"/>
      <w:r w:rsidDel="00000000" w:rsidR="00000000" w:rsidRPr="00000000">
        <w:rPr>
          <w:rtl w:val="0"/>
        </w:rPr>
        <w:t xml:space="preserve">Distribution and Processing*</w:t>
      </w:r>
    </w:p>
    <w:p w:rsidR="00000000" w:rsidDel="00000000" w:rsidP="00000000" w:rsidRDefault="00000000" w:rsidRPr="00000000" w14:paraId="00000032">
      <w:pPr>
        <w:rPr/>
      </w:pPr>
      <w:r w:rsidDel="00000000" w:rsidR="00000000" w:rsidRPr="00000000">
        <w:rPr>
          <w:rtl w:val="0"/>
        </w:rPr>
        <w:t xml:space="preserve">This layer shows various food distribution and processing locations throughout the state. This information comes from MDH’s records of licensed processors and distributors and includes: Farm &amp; Direct Sourcing; Processing, Manufacturing, &amp; Civic/Nonprofit; Temperature-Controlled &amp; Specialized Storage; General Distribution &amp; Warehousing; Government-Owned &amp; Institutional; Seafood; Dairy; and Slaughter and Process facilities.</w:t>
      </w:r>
    </w:p>
    <w:p w:rsidR="00000000" w:rsidDel="00000000" w:rsidP="00000000" w:rsidRDefault="00000000" w:rsidRPr="00000000" w14:paraId="00000033">
      <w:pPr>
        <w:rPr/>
      </w:pPr>
      <w:r w:rsidDel="00000000" w:rsidR="00000000" w:rsidRPr="00000000">
        <w:rPr>
          <w:rtl w:val="0"/>
        </w:rPr>
        <w:t xml:space="preserve">Data Sources: MDH</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bookmarkStart w:colFirst="0" w:colLast="0" w:name="_heading=h.tp1x14iym4ik" w:id="12"/>
      <w:bookmarkEnd w:id="12"/>
      <w:r w:rsidDel="00000000" w:rsidR="00000000" w:rsidRPr="00000000">
        <w:rPr>
          <w:rtl w:val="0"/>
        </w:rPr>
        <w:t xml:space="preserve">Local Food Councils</w:t>
      </w:r>
      <w:r w:rsidDel="00000000" w:rsidR="00000000" w:rsidRPr="00000000">
        <w:rPr>
          <w:rtl w:val="0"/>
        </w:rPr>
        <w:t xml:space="preserve"> and Insecurity Work Groups</w:t>
      </w:r>
    </w:p>
    <w:p w:rsidR="00000000" w:rsidDel="00000000" w:rsidP="00000000" w:rsidRDefault="00000000" w:rsidRPr="00000000" w14:paraId="00000036">
      <w:pPr>
        <w:rPr/>
      </w:pPr>
      <w:r w:rsidDel="00000000" w:rsidR="00000000" w:rsidRPr="00000000">
        <w:rPr>
          <w:rtl w:val="0"/>
        </w:rPr>
        <w:t xml:space="preserve">This data layer reflects which areas of the state have local food councils. This information sheds light both on where the need for these councils has arisen as well as where community-level action is being taken through this specific avenue. </w:t>
      </w:r>
      <w:r w:rsidDel="00000000" w:rsidR="00000000" w:rsidRPr="00000000">
        <w:rPr>
          <w:rtl w:val="0"/>
        </w:rPr>
        <w:t xml:space="preserve">It can be used to reveal correlations between local food councils and changes in food security over time.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Data Sources: Maryland Food System Resiliency Council (FSRC), MDEM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rPr/>
      </w:pPr>
      <w:bookmarkStart w:colFirst="0" w:colLast="0" w:name="_heading=h.u3ocnptczs3t" w:id="13"/>
      <w:bookmarkEnd w:id="13"/>
      <w:r w:rsidDel="00000000" w:rsidR="00000000" w:rsidRPr="00000000">
        <w:rPr>
          <w:rtl w:val="0"/>
        </w:rPr>
        <w:t xml:space="preserve">School Meals*</w:t>
      </w:r>
    </w:p>
    <w:p w:rsidR="00000000" w:rsidDel="00000000" w:rsidP="00000000" w:rsidRDefault="00000000" w:rsidRPr="00000000" w14:paraId="0000003A">
      <w:pPr>
        <w:rPr/>
      </w:pPr>
      <w:r w:rsidDel="00000000" w:rsidR="00000000" w:rsidRPr="00000000">
        <w:rPr>
          <w:rtl w:val="0"/>
        </w:rPr>
        <w:t xml:space="preserve">This layer displays public schools in Maryland that provide free breakfasts through </w:t>
      </w:r>
      <w:hyperlink r:id="rId18">
        <w:r w:rsidDel="00000000" w:rsidR="00000000" w:rsidRPr="00000000">
          <w:rPr>
            <w:color w:val="1155cc"/>
            <w:u w:val="single"/>
            <w:rtl w:val="0"/>
          </w:rPr>
          <w:t xml:space="preserve">Maryland Meals for Achievement</w:t>
        </w:r>
      </w:hyperlink>
      <w:r w:rsidDel="00000000" w:rsidR="00000000" w:rsidRPr="00000000">
        <w:rPr>
          <w:rtl w:val="0"/>
        </w:rPr>
        <w:t xml:space="preserve">, the number and percentage of students receiving free and reduced meals in each school, </w:t>
      </w:r>
      <w:hyperlink r:id="rId19">
        <w:r w:rsidDel="00000000" w:rsidR="00000000" w:rsidRPr="00000000">
          <w:rPr>
            <w:color w:val="1155cc"/>
            <w:u w:val="single"/>
            <w:rtl w:val="0"/>
          </w:rPr>
          <w:t xml:space="preserve">Summer Meals</w:t>
        </w:r>
      </w:hyperlink>
      <w:r w:rsidDel="00000000" w:rsidR="00000000" w:rsidRPr="00000000">
        <w:rPr>
          <w:rtl w:val="0"/>
        </w:rPr>
        <w:t xml:space="preserve"> program sites, and </w:t>
      </w:r>
      <w:hyperlink r:id="rId20">
        <w:r w:rsidDel="00000000" w:rsidR="00000000" w:rsidRPr="00000000">
          <w:rPr>
            <w:color w:val="1155cc"/>
            <w:u w:val="single"/>
            <w:rtl w:val="0"/>
          </w:rPr>
          <w:t xml:space="preserve">Community Eligibility Provision</w:t>
        </w:r>
      </w:hyperlink>
      <w:r w:rsidDel="00000000" w:rsidR="00000000" w:rsidRPr="00000000">
        <w:rPr>
          <w:rtl w:val="0"/>
        </w:rPr>
        <w:t xml:space="preserve"> (CEP) eligibility and enrollment (individual school and districtwide). School meal programs can play a significant role in reducing child hunger.</w:t>
      </w:r>
    </w:p>
    <w:p w:rsidR="00000000" w:rsidDel="00000000" w:rsidP="00000000" w:rsidRDefault="00000000" w:rsidRPr="00000000" w14:paraId="0000003B">
      <w:pPr>
        <w:rPr/>
      </w:pPr>
      <w:r w:rsidDel="00000000" w:rsidR="00000000" w:rsidRPr="00000000">
        <w:rPr>
          <w:rtl w:val="0"/>
        </w:rPr>
        <w:t xml:space="preserve">Data Sources: Maryland State Department of Education (MSDE)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spacing w:after="120" w:line="276" w:lineRule="auto"/>
        <w:jc w:val="both"/>
        <w:rPr/>
      </w:pPr>
      <w:bookmarkStart w:colFirst="0" w:colLast="0" w:name="_heading=h.i4vh6meppfcg" w:id="14"/>
      <w:bookmarkEnd w:id="14"/>
      <w:r w:rsidDel="00000000" w:rsidR="00000000" w:rsidRPr="00000000">
        <w:rPr>
          <w:rtl w:val="0"/>
        </w:rPr>
        <w:t xml:space="preserve">Maryland Community Compass Fresh Food Indicators*</w:t>
      </w:r>
    </w:p>
    <w:p w:rsidR="00000000" w:rsidDel="00000000" w:rsidP="00000000" w:rsidRDefault="00000000" w:rsidRPr="00000000" w14:paraId="0000003E">
      <w:pPr>
        <w:rPr/>
      </w:pPr>
      <w:r w:rsidDel="00000000" w:rsidR="00000000" w:rsidRPr="00000000">
        <w:rPr>
          <w:rtl w:val="0"/>
        </w:rPr>
        <w:t xml:space="preserve">This data layer illustrates </w:t>
      </w:r>
      <w:hyperlink r:id="rId21">
        <w:r w:rsidDel="00000000" w:rsidR="00000000" w:rsidRPr="00000000">
          <w:rPr>
            <w:color w:val="1155cc"/>
            <w:u w:val="single"/>
            <w:rtl w:val="0"/>
          </w:rPr>
          <w:t xml:space="preserve">Maryland Community Compass</w:t>
        </w:r>
      </w:hyperlink>
      <w:r w:rsidDel="00000000" w:rsidR="00000000" w:rsidRPr="00000000">
        <w:rPr>
          <w:rtl w:val="0"/>
        </w:rPr>
        <w:t xml:space="preserve">’s many Fresh Food indicators. This includes the Access Score, a measure of how easily a neighborhood can reach high-quality grocery stores; the Gap Score, which represents the intersection of high food insecurity with limited physical access; the Spending Capacity Score, which estimates how much a neighborhood COULD spend on groceries if it had good access to grocery stores; and the Market Opportunity Score, which compares a neighborhood's grocery spending capacity to its current fresh-food access.</w:t>
      </w:r>
      <w:r w:rsidDel="00000000" w:rsidR="00000000" w:rsidRPr="00000000">
        <w:rPr>
          <w:vertAlign w:val="superscript"/>
        </w:rPr>
        <w:footnoteReference w:customMarkFollows="0" w:id="1"/>
      </w:r>
      <w:r w:rsidDel="00000000" w:rsidR="00000000" w:rsidRPr="00000000">
        <w:rPr>
          <w:rtl w:val="0"/>
        </w:rPr>
        <w:t xml:space="preserve"> Together, Compass’s Fresh Good indicators represent the best baseline for defining HFPAs at the State level.</w:t>
      </w:r>
    </w:p>
    <w:p w:rsidR="00000000" w:rsidDel="00000000" w:rsidP="00000000" w:rsidRDefault="00000000" w:rsidRPr="00000000" w14:paraId="0000003F">
      <w:pPr>
        <w:rPr/>
      </w:pPr>
      <w:r w:rsidDel="00000000" w:rsidR="00000000" w:rsidRPr="00000000">
        <w:rPr>
          <w:rtl w:val="0"/>
        </w:rPr>
        <w:t xml:space="preserve">Data Sources: Maryland Community Compass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2"/>
        <w:spacing w:after="120" w:line="276" w:lineRule="auto"/>
        <w:jc w:val="both"/>
        <w:rPr/>
      </w:pPr>
      <w:bookmarkStart w:colFirst="0" w:colLast="0" w:name="_heading=h.fynrnn7lqova" w:id="15"/>
      <w:bookmarkEnd w:id="15"/>
      <w:r w:rsidDel="00000000" w:rsidR="00000000" w:rsidRPr="00000000">
        <w:rPr>
          <w:rtl w:val="0"/>
        </w:rPr>
        <w:t xml:space="preserve">Socioeconomic &amp; Food Security Indicators*</w:t>
      </w:r>
    </w:p>
    <w:p w:rsidR="00000000" w:rsidDel="00000000" w:rsidP="00000000" w:rsidRDefault="00000000" w:rsidRPr="00000000" w14:paraId="00000042">
      <w:pPr>
        <w:spacing w:after="120" w:line="276"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layer assesses a variety of factors related to household income, enrollment in nutrition assistance benefits programs (e.g. SNAP), and rates of food insecurity by census tract. It </w:t>
      </w:r>
      <w:r w:rsidDel="00000000" w:rsidR="00000000" w:rsidRPr="00000000">
        <w:rPr>
          <w:rtl w:val="0"/>
        </w:rPr>
        <w:t xml:space="preserve">includes </w:t>
      </w:r>
      <w:hyperlink r:id="rId22">
        <w:r w:rsidDel="00000000" w:rsidR="00000000" w:rsidRPr="00000000">
          <w:rPr>
            <w:rFonts w:ascii="Montserrat" w:cs="Montserrat" w:eastAsia="Montserrat" w:hAnsi="Montserrat"/>
            <w:color w:val="1155cc"/>
            <w:u w:val="single"/>
            <w:rtl w:val="0"/>
          </w:rPr>
          <w:t xml:space="preserve">Maryland Community Compass</w:t>
        </w:r>
      </w:hyperlink>
      <w:r w:rsidDel="00000000" w:rsidR="00000000" w:rsidRPr="00000000">
        <w:rPr>
          <w:rFonts w:ascii="Montserrat" w:cs="Montserrat" w:eastAsia="Montserrat" w:hAnsi="Montserrat"/>
          <w:rtl w:val="0"/>
        </w:rPr>
        <w:t xml:space="preserve">’s Fresh Food Gap Score</w:t>
      </w:r>
      <w:r w:rsidDel="00000000" w:rsidR="00000000" w:rsidRPr="00000000">
        <w:rPr>
          <w:rtl w:val="0"/>
        </w:rPr>
        <w:t xml:space="preserve"> as well as </w:t>
      </w:r>
      <w:r w:rsidDel="00000000" w:rsidR="00000000" w:rsidRPr="00000000">
        <w:rPr>
          <w:rFonts w:ascii="Montserrat" w:cs="Montserrat" w:eastAsia="Montserrat" w:hAnsi="Montserrat"/>
          <w:rtl w:val="0"/>
        </w:rPr>
        <w:t xml:space="preserve">the </w:t>
      </w:r>
      <w:hyperlink r:id="rId23">
        <w:r w:rsidDel="00000000" w:rsidR="00000000" w:rsidRPr="00000000">
          <w:rPr>
            <w:rFonts w:ascii="Montserrat" w:cs="Montserrat" w:eastAsia="Montserrat" w:hAnsi="Montserrat"/>
            <w:color w:val="1155cc"/>
            <w:u w:val="single"/>
            <w:rtl w:val="0"/>
          </w:rPr>
          <w:t xml:space="preserve">Feeding America Map the Meal Gap</w:t>
        </w:r>
      </w:hyperlink>
      <w:r w:rsidDel="00000000" w:rsidR="00000000" w:rsidRPr="00000000">
        <w:rPr>
          <w:rFonts w:ascii="Montserrat" w:cs="Montserrat" w:eastAsia="Montserrat" w:hAnsi="Montserrat"/>
          <w:rtl w:val="0"/>
        </w:rPr>
        <w:t xml:space="preserve">, which provides local estimates of food insecurity and other measures related to food prices and spending on an annual basis.</w:t>
      </w:r>
      <w:r w:rsidDel="00000000" w:rsidR="00000000" w:rsidRPr="00000000">
        <w:rPr>
          <w:rFonts w:ascii="Montserrat" w:cs="Montserrat" w:eastAsia="Montserrat" w:hAnsi="Montserrat"/>
          <w:vertAlign w:val="superscript"/>
        </w:rPr>
        <w:footnoteReference w:customMarkFollows="0" w:id="2"/>
      </w:r>
      <w:r w:rsidDel="00000000" w:rsidR="00000000" w:rsidRPr="00000000">
        <w:rPr>
          <w:rFonts w:ascii="Montserrat" w:cs="Montserrat" w:eastAsia="Montserrat" w:hAnsi="Montserrat"/>
          <w:rtl w:val="0"/>
        </w:rPr>
        <w:t xml:space="preserve"> It also considers CDC’s food insecurity rate, which estimates the percentage of adults in a neighborhood who report that the food they bought didn't last and they didn't have money for more.</w:t>
      </w:r>
      <w:r w:rsidDel="00000000" w:rsidR="00000000" w:rsidRPr="00000000">
        <w:rPr>
          <w:vertAlign w:val="superscript"/>
          <w:rtl w:val="0"/>
        </w:rPr>
        <w:t xml:space="preserve">2</w:t>
      </w:r>
      <w:r w:rsidDel="00000000" w:rsidR="00000000" w:rsidRPr="00000000">
        <w:rPr>
          <w:rFonts w:ascii="Montserrat" w:cs="Montserrat" w:eastAsia="Montserrat" w:hAnsi="Montserrat"/>
          <w:rtl w:val="0"/>
        </w:rPr>
        <w:t xml:space="preserve"> Lastly, it presents the </w:t>
      </w:r>
      <w:hyperlink r:id="rId24">
        <w:r w:rsidDel="00000000" w:rsidR="00000000" w:rsidRPr="00000000">
          <w:rPr>
            <w:rFonts w:ascii="Montserrat" w:cs="Montserrat" w:eastAsia="Montserrat" w:hAnsi="Montserrat"/>
            <w:color w:val="1155cc"/>
            <w:u w:val="single"/>
            <w:rtl w:val="0"/>
          </w:rPr>
          <w:t xml:space="preserve">ALICE Economic Viability Dashboard</w:t>
        </w:r>
      </w:hyperlink>
      <w:r w:rsidDel="00000000" w:rsidR="00000000" w:rsidRPr="00000000">
        <w:rPr>
          <w:rFonts w:ascii="Montserrat" w:cs="Montserrat" w:eastAsia="Montserrat" w:hAnsi="Montserrat"/>
          <w:rtl w:val="0"/>
        </w:rPr>
        <w:t xml:space="preserve">, which reveals the economic and community conditions of people who are struggling financially. This includes people in households with income below the Federal Poverty Level (FPL) and those who are ALICE (Asset Limited, Income Constrained, Employed), with income above the FPL but below the cost of basics.</w:t>
      </w:r>
      <w:r w:rsidDel="00000000" w:rsidR="00000000" w:rsidRPr="00000000">
        <w:rPr>
          <w:rFonts w:ascii="Montserrat" w:cs="Montserrat" w:eastAsia="Montserrat" w:hAnsi="Montserrat"/>
          <w:vertAlign w:val="superscript"/>
        </w:rPr>
        <w:footnoteReference w:customMarkFollows="0" w:id="3"/>
      </w:r>
      <w:r w:rsidDel="00000000" w:rsidR="00000000" w:rsidRPr="00000000">
        <w:rPr>
          <w:rtl w:val="0"/>
        </w:rPr>
      </w:r>
    </w:p>
    <w:p w:rsidR="00000000" w:rsidDel="00000000" w:rsidP="00000000" w:rsidRDefault="00000000" w:rsidRPr="00000000" w14:paraId="00000043">
      <w:pPr>
        <w:jc w:val="both"/>
        <w:rPr>
          <w:rFonts w:ascii="Montserrat" w:cs="Montserrat" w:eastAsia="Montserrat" w:hAnsi="Montserrat"/>
          <w:shd w:fill="f4cccc" w:val="clear"/>
        </w:rPr>
      </w:pPr>
      <w:r w:rsidDel="00000000" w:rsidR="00000000" w:rsidRPr="00000000">
        <w:rPr>
          <w:rFonts w:ascii="Montserrat" w:cs="Montserrat" w:eastAsia="Montserrat" w:hAnsi="Montserrat"/>
          <w:rtl w:val="0"/>
        </w:rPr>
        <w:t xml:space="preserve">Data Sources: Feeding America, US Center for Disease Control and Prevention (CDC), United for ALICE</w:t>
      </w:r>
      <w:r w:rsidDel="00000000" w:rsidR="00000000" w:rsidRPr="00000000">
        <w:rPr>
          <w:rtl w:val="0"/>
        </w:rPr>
      </w:r>
    </w:p>
    <w:p w:rsidR="00000000" w:rsidDel="00000000" w:rsidP="00000000" w:rsidRDefault="00000000" w:rsidRPr="00000000" w14:paraId="00000044">
      <w:pPr>
        <w:ind w:lef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pStyle w:val="Heading1"/>
        <w:jc w:val="both"/>
        <w:rPr/>
      </w:pPr>
      <w:bookmarkStart w:colFirst="0" w:colLast="0" w:name="_heading=h.hz29xvwkw2cg" w:id="16"/>
      <w:bookmarkEnd w:id="16"/>
      <w:r w:rsidDel="00000000" w:rsidR="00000000" w:rsidRPr="00000000">
        <w:rPr>
          <w:rtl w:val="0"/>
        </w:rPr>
        <w:t xml:space="preserve">Conclusion</w:t>
      </w:r>
    </w:p>
    <w:p w:rsidR="00000000" w:rsidDel="00000000" w:rsidP="00000000" w:rsidRDefault="00000000" w:rsidRPr="00000000" w14:paraId="00000046">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The Maryland Food Insecurity Map aims to provide a holistic visualization of existing needs, services, and gaps by incorporating data elements from existing maps. The data layers discussed above have been selected to best encompass the variety of factors that contribute to food insecurity in the State. MDEM seeks to update this data at least once a year, though some datasets are restricted due to ownership by external groups. MDEM encourages users to provide feedback or ask questions </w:t>
      </w:r>
      <w:r w:rsidDel="00000000" w:rsidR="00000000" w:rsidRPr="00000000">
        <w:rPr>
          <w:rtl w:val="0"/>
        </w:rPr>
        <w:t xml:space="preserve">by contacting foodlink.mdem@maryland.gov.</w:t>
      </w:r>
      <w:r w:rsidDel="00000000" w:rsidR="00000000" w:rsidRPr="00000000">
        <w:rPr>
          <w:rtl w:val="0"/>
        </w:rPr>
      </w:r>
    </w:p>
    <w:sectPr>
      <w:headerReference r:id="rId25" w:type="default"/>
      <w:headerReference r:id="rId26" w:type="first"/>
      <w:footerReference r:id="rId27" w:type="default"/>
      <w:footerReference r:id="rId28" w:type="first"/>
      <w:pgSz w:h="15840" w:w="12240" w:orient="portrait"/>
      <w:pgMar w:bottom="1440" w:top="1440" w:left="1440" w:right="1440" w:header="1396.8000000000002"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-1057272</wp:posOffset>
          </wp:positionH>
          <wp:positionV relativeFrom="paragraph">
            <wp:posOffset>114300</wp:posOffset>
          </wp:positionV>
          <wp:extent cx="10545817" cy="613246"/>
          <wp:effectExtent b="0" l="0" r="0" t="0"/>
          <wp:wrapNone/>
          <wp:docPr id="7" name="image1.png"/>
          <a:graphic>
            <a:graphicData uri="http://schemas.openxmlformats.org/drawingml/2006/picture">
              <pic:pic>
                <pic:nvPicPr>
                  <pic:cNvPr id="0" name="image1.png"/>
                  <pic:cNvPicPr preferRelativeResize="0"/>
                </pic:nvPicPr>
                <pic:blipFill>
                  <a:blip r:embed="rId1"/>
                  <a:srcRect b="0" l="1710" r="1904" t="0"/>
                  <a:stretch>
                    <a:fillRect/>
                  </a:stretch>
                </pic:blipFill>
                <pic:spPr>
                  <a:xfrm>
                    <a:off x="0" y="0"/>
                    <a:ext cx="10545817" cy="61324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-1057272</wp:posOffset>
          </wp:positionH>
          <wp:positionV relativeFrom="paragraph">
            <wp:posOffset>114300</wp:posOffset>
          </wp:positionV>
          <wp:extent cx="10545817" cy="613246"/>
          <wp:effectExtent b="0" l="0" r="0" t="0"/>
          <wp:wrapNone/>
          <wp:docPr id="8" name="image1.png"/>
          <a:graphic>
            <a:graphicData uri="http://schemas.openxmlformats.org/drawingml/2006/picture">
              <pic:pic>
                <pic:nvPicPr>
                  <pic:cNvPr id="0" name="image1.png"/>
                  <pic:cNvPicPr preferRelativeResize="0"/>
                </pic:nvPicPr>
                <pic:blipFill>
                  <a:blip r:embed="rId1"/>
                  <a:srcRect b="0" l="1710" r="1904" t="0"/>
                  <a:stretch>
                    <a:fillRect/>
                  </a:stretch>
                </pic:blipFill>
                <pic:spPr>
                  <a:xfrm>
                    <a:off x="0" y="0"/>
                    <a:ext cx="10545817" cy="613246"/>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47">
      <w:pPr>
        <w:spacing w:after="0" w:line="240" w:lineRule="auto"/>
        <w:jc w:val="left"/>
        <w:rPr>
          <w:rFonts w:ascii="Montserrat" w:cs="Montserrat" w:eastAsia="Montserrat" w:hAnsi="Montserrat"/>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Feeding America. (2026, July 28). </w:t>
      </w:r>
      <w:r w:rsidDel="00000000" w:rsidR="00000000" w:rsidRPr="00000000">
        <w:rPr>
          <w:i w:val="1"/>
          <w:iCs w:val="1"/>
          <w:sz w:val="16"/>
          <w:szCs w:val="16"/>
          <w:rtl w:val="0"/>
        </w:rPr>
        <w:t xml:space="preserve">Food Insecurity among the Overall Population in the United States</w:t>
      </w:r>
      <w:r w:rsidDel="00000000" w:rsidR="00000000" w:rsidRPr="00000000">
        <w:rPr>
          <w:sz w:val="16"/>
          <w:szCs w:val="16"/>
          <w:rtl w:val="0"/>
        </w:rPr>
        <w:t xml:space="preserve">. Map the Meal Gap. https://map.feedingamerica.org/</w:t>
      </w:r>
      <w:r w:rsidDel="00000000" w:rsidR="00000000" w:rsidRPr="00000000">
        <w:rPr>
          <w:rtl w:val="0"/>
        </w:rPr>
      </w:r>
    </w:p>
  </w:footnote>
  <w:footnote w:id="0">
    <w:p w:rsidR="00000000" w:rsidDel="00000000" w:rsidP="00000000" w:rsidRDefault="00000000" w:rsidRPr="00000000" w14:paraId="00000048">
      <w:pPr>
        <w:spacing w:after="0" w:line="240" w:lineRule="auto"/>
        <w:jc w:val="left"/>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No Kid Hungry. (2023, January 31). </w:t>
      </w:r>
      <w:r w:rsidDel="00000000" w:rsidR="00000000" w:rsidRPr="00000000">
        <w:rPr>
          <w:i w:val="1"/>
          <w:iCs w:val="1"/>
          <w:sz w:val="16"/>
          <w:szCs w:val="16"/>
          <w:rtl w:val="0"/>
        </w:rPr>
        <w:t xml:space="preserve">What is a Food Bank vs Food Pantry</w:t>
      </w:r>
      <w:r w:rsidDel="00000000" w:rsidR="00000000" w:rsidRPr="00000000">
        <w:rPr>
          <w:sz w:val="16"/>
          <w:szCs w:val="16"/>
          <w:rtl w:val="0"/>
        </w:rPr>
        <w:t xml:space="preserve">?. No Kid Hungry. https://www.nokidhungry.org/blog/what-food-bank-vs-food-pantry</w:t>
      </w:r>
    </w:p>
  </w:footnote>
  <w:footnote w:id="1">
    <w:p w:rsidR="00000000" w:rsidDel="00000000" w:rsidP="00000000" w:rsidRDefault="00000000" w:rsidRPr="00000000" w14:paraId="0000004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Maryland Community Compass. (2026). </w:t>
      </w:r>
      <w:r w:rsidDel="00000000" w:rsidR="00000000" w:rsidRPr="00000000">
        <w:rPr>
          <w:i w:val="1"/>
          <w:iCs w:val="1"/>
          <w:sz w:val="16"/>
          <w:szCs w:val="16"/>
          <w:rtl w:val="0"/>
        </w:rPr>
        <w:t xml:space="preserve">Methodology &amp; Data Sources</w:t>
      </w:r>
      <w:r w:rsidDel="00000000" w:rsidR="00000000" w:rsidRPr="00000000">
        <w:rPr>
          <w:sz w:val="16"/>
          <w:szCs w:val="16"/>
          <w:rtl w:val="0"/>
        </w:rPr>
        <w:t xml:space="preserve">. Maryland Community Compass. https://compass.maryland.gov/methodology/</w:t>
      </w:r>
      <w:r w:rsidDel="00000000" w:rsidR="00000000" w:rsidRPr="00000000">
        <w:rPr>
          <w:rtl w:val="0"/>
        </w:rPr>
      </w:r>
    </w:p>
  </w:footnote>
  <w:footnote w:id="3">
    <w:p w:rsidR="00000000" w:rsidDel="00000000" w:rsidP="00000000" w:rsidRDefault="00000000" w:rsidRPr="00000000" w14:paraId="0000004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United for ALICE. (2026). </w:t>
      </w:r>
      <w:r w:rsidDel="00000000" w:rsidR="00000000" w:rsidRPr="00000000">
        <w:rPr>
          <w:i w:val="1"/>
          <w:iCs w:val="1"/>
          <w:sz w:val="16"/>
          <w:szCs w:val="16"/>
          <w:rtl w:val="0"/>
        </w:rPr>
        <w:t xml:space="preserve">ALICE Economic Viability Dashboard</w:t>
      </w:r>
      <w:r w:rsidDel="00000000" w:rsidR="00000000" w:rsidRPr="00000000">
        <w:rPr>
          <w:sz w:val="16"/>
          <w:szCs w:val="16"/>
          <w:rtl w:val="0"/>
        </w:rPr>
        <w:t xml:space="preserve">. United for ALICE. https://www.unitedforalice.org/maps-and-data</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drawing>
        <wp:anchor allowOverlap="1" behindDoc="1" distB="0" distT="0" distL="0" distR="0" hidden="0" layoutInCell="1" locked="0" relativeHeight="0" simplePos="0">
          <wp:simplePos x="0" y="0"/>
          <wp:positionH relativeFrom="page">
            <wp:posOffset>0</wp:posOffset>
          </wp:positionH>
          <wp:positionV relativeFrom="page">
            <wp:posOffset>1143</wp:posOffset>
          </wp:positionV>
          <wp:extent cx="10155767" cy="847920"/>
          <wp:effectExtent b="0" l="0" r="0" t="0"/>
          <wp:wrapNone/>
          <wp:docPr id="5" name="image2.png"/>
          <a:graphic>
            <a:graphicData uri="http://schemas.openxmlformats.org/drawingml/2006/picture">
              <pic:pic>
                <pic:nvPicPr>
                  <pic:cNvPr id="0" name="image2.png"/>
                  <pic:cNvPicPr preferRelativeResize="0"/>
                </pic:nvPicPr>
                <pic:blipFill>
                  <a:blip r:embed="rId1"/>
                  <a:srcRect b="17894" l="9478" r="3228" t="29907"/>
                  <a:stretch>
                    <a:fillRect/>
                  </a:stretch>
                </pic:blipFill>
                <pic:spPr>
                  <a:xfrm>
                    <a:off x="0" y="0"/>
                    <a:ext cx="10155767" cy="84792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drawing>
        <wp:anchor allowOverlap="1" behindDoc="1" distB="0" distT="0" distL="0" distR="0" hidden="0" layoutInCell="1" locked="0" relativeHeight="0" simplePos="0">
          <wp:simplePos x="0" y="0"/>
          <wp:positionH relativeFrom="page">
            <wp:posOffset>-266698</wp:posOffset>
          </wp:positionH>
          <wp:positionV relativeFrom="page">
            <wp:posOffset>-47623</wp:posOffset>
          </wp:positionV>
          <wp:extent cx="10287000" cy="1676400"/>
          <wp:effectExtent b="0" l="0" r="0" t="0"/>
          <wp:wrapNone/>
          <wp:docPr id="6" name="image3.png"/>
          <a:graphic>
            <a:graphicData uri="http://schemas.openxmlformats.org/drawingml/2006/picture">
              <pic:pic>
                <pic:nvPicPr>
                  <pic:cNvPr id="0" name="image3.png"/>
                  <pic:cNvPicPr preferRelativeResize="0"/>
                </pic:nvPicPr>
                <pic:blipFill>
                  <a:blip r:embed="rId1"/>
                  <a:srcRect b="-6171" l="8347" r="2317" t="17207"/>
                  <a:stretch>
                    <a:fillRect/>
                  </a:stretch>
                </pic:blipFill>
                <pic:spPr>
                  <a:xfrm>
                    <a:off x="0" y="0"/>
                    <a:ext cx="10287000" cy="1676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2"/>
        <w:szCs w:val="22"/>
        <w:lang w:val="en"/>
      </w:rPr>
    </w:rPrDefault>
    <w:pPrDefault>
      <w:pPr>
        <w:spacing w:after="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lineRule="auto"/>
      <w:jc w:val="both"/>
    </w:pPr>
    <w:rPr>
      <w:rFonts w:ascii="Montserrat" w:cs="Montserrat" w:eastAsia="Montserrat" w:hAnsi="Montserrat"/>
      <w:b w:val="1"/>
      <w:bCs w:val="1"/>
    </w:rPr>
  </w:style>
  <w:style w:type="paragraph" w:styleId="Heading2">
    <w:name w:val="heading 2"/>
    <w:basedOn w:val="Normal"/>
    <w:next w:val="Normal"/>
    <w:pPr>
      <w:keepNext w:val="1"/>
      <w:keepLines w:val="1"/>
      <w:spacing w:after="120" w:line="276" w:lineRule="auto"/>
      <w:jc w:val="both"/>
    </w:pPr>
    <w:rPr>
      <w:rFonts w:ascii="Montserrat" w:cs="Montserrat" w:eastAsia="Montserrat" w:hAnsi="Montserrat"/>
      <w:i w:val="1"/>
      <w:i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80" w:lineRule="auto"/>
      <w:jc w:val="center"/>
    </w:pPr>
    <w:rPr>
      <w:rFonts w:ascii="Montserrat SemiBold" w:cs="Montserrat SemiBold" w:eastAsia="Montserrat SemiBold" w:hAnsi="Montserrat SemiBold"/>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6" Type="http://schemas.openxmlformats.org/officeDocument/2006/relationships/header" Target="header2.xml"/><Relationship Id="rId8" Type="http://schemas.openxmlformats.org/officeDocument/2006/relationships/hyperlink" Target="https://experience.arcgis.com/experience/e8704f89547045b0866e6780686e7233/" TargetMode="External"/><Relationship Id="rId13" Type="http://schemas.openxmlformats.org/officeDocument/2006/relationships/hyperlink" Target="https://health.maryland.gov/phpa/wic/pages/home.aspx" TargetMode="External"/><Relationship Id="rId18" Type="http://schemas.openxmlformats.org/officeDocument/2006/relationships/hyperlink" Target="https://marylandpublicschools.org/programs/schoolandcommunitynutrition/pages/sbp-1.aspx" TargetMode="External"/><Relationship Id="rId21" Type="http://schemas.openxmlformats.org/officeDocument/2006/relationships/hyperlink" Target="https://compass.maryland.gov/" TargetMode="External"/><Relationship Id="rId3" Type="http://schemas.openxmlformats.org/officeDocument/2006/relationships/fontTable" Target="fontTable.xml"/><Relationship Id="rId25" Type="http://schemas.openxmlformats.org/officeDocument/2006/relationships/header" Target="header1.xml"/><Relationship Id="rId7" Type="http://schemas.openxmlformats.org/officeDocument/2006/relationships/customXml" Target="../customXML/item1.xml"/><Relationship Id="rId12" Type="http://schemas.openxmlformats.org/officeDocument/2006/relationships/hyperlink" Target="https://dhs.maryland.gov/supplemental-nutrition-assistance-program/applying-for-the-food-supplement-program/" TargetMode="External"/><Relationship Id="rId17" Type="http://schemas.openxmlformats.org/officeDocument/2006/relationships/hyperlink" Target="https://www.wmata.com/" TargetMode="External"/><Relationship Id="rId20" Type="http://schemas.openxmlformats.org/officeDocument/2006/relationships/hyperlink" Target="https://www.marylandpublicschools.org/programs/SchoolandCommunityNutrition/Pages/cep-1.aspx" TargetMode="External"/><Relationship Id="rId2" Type="http://schemas.openxmlformats.org/officeDocument/2006/relationships/settings" Target="settings.xml"/><Relationship Id="rId16" Type="http://schemas.openxmlformats.org/officeDocument/2006/relationships/hyperlink" Target="https://www.mta.maryland.gov/" TargetMode="External"/><Relationship Id="rId29" Type="http://schemas.openxmlformats.org/officeDocument/2006/relationships/customXml" Target="../customXML/item2.xml"/><Relationship Id="rId24" Type="http://schemas.openxmlformats.org/officeDocument/2006/relationships/hyperlink" Target="https://www.unitedforalice.org/maps-and-data" TargetMode="Externa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hyperlink" Target="https://www.capitalareafoodbank.org/" TargetMode="External"/><Relationship Id="rId23" Type="http://schemas.openxmlformats.org/officeDocument/2006/relationships/hyperlink" Target="https://map.feedingamerica.org/" TargetMode="External"/><Relationship Id="rId28"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marylandmarketmoney.org/" TargetMode="External"/><Relationship Id="rId10" Type="http://schemas.openxmlformats.org/officeDocument/2006/relationships/hyperlink" Target="https://mdfoodbank.org/" TargetMode="External"/><Relationship Id="rId19" Type="http://schemas.openxmlformats.org/officeDocument/2006/relationships/hyperlink" Target="https://marylandpublicschools.org/programs/schoolandcommunitynutrition/pages/summerfood-1.aspx" TargetMode="External"/><Relationship Id="rId31" Type="http://schemas.openxmlformats.org/officeDocument/2006/relationships/customXml" Target="../customXML/item4.xml"/><Relationship Id="rId22" Type="http://schemas.openxmlformats.org/officeDocument/2006/relationships/hyperlink" Target="https://compass.maryland.gov/" TargetMode="External"/><Relationship Id="rId4" Type="http://schemas.openxmlformats.org/officeDocument/2006/relationships/footnotes" Target="footnotes.xml"/><Relationship Id="rId9" Type="http://schemas.openxmlformats.org/officeDocument/2006/relationships/hyperlink" Target="https://mgaleg.maryland.gov/mgawebsite/Laws/StatuteText?article=gps&amp;section=14-1101&amp;enactments=False&amp;archived=False" TargetMode="External"/><Relationship Id="rId27" Type="http://schemas.openxmlformats.org/officeDocument/2006/relationships/footer" Target="footer1.xml"/><Relationship Id="rId14" Type="http://schemas.openxmlformats.org/officeDocument/2006/relationships/hyperlink" Target="https://dhs.maryland.gov/restaurant-meals-program/" TargetMode="External"/><Relationship Id="rId30"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CbxzIs/vJ5lMjkBZvvhetcezKA==">CgMxLjAyDmgua3BxaXpscjg2aWhqMg5oLjE2aXdyanQ3bTJ1czIOaC5ocjdsc3RlaWs4MngyDmguZmVseGV3dmpneDVnMg5oLmEwdDF5MWxxeDkxczIOaC5lZ2oyeTE0ZDh0MDAyDWguZXBwNXk4ZGsxdGUyDmguM2NkZ3JqajhydXZtMg5oLnJ6ajZ6OXE2dHZoczIOaC56aHNzNnZpZXA1ZzYyDmgubTN1cHRoamJ5Z250Mg5oLjZvZmMwd2ZtYTM3ZDIOaC50cDF4MTRpeW00aWsyDmgudTNvY25wdGN6czN0Mg5oLmk0dmg2bWVwcGZjZzIOaC5meW5ybm43bHFvdmEyDmguaHoyOXh2d2t3MmNnOAByITFYRjNETm1aNmd0anBIMEV6QUVOX0lrUE1YdV9rVXFEc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388EA4083653F4DB33C269A17C502A5" ma:contentTypeVersion="0" ma:contentTypeDescription="Create a new document." ma:contentTypeScope="" ma:versionID="dcb1b8626e004aacab41565c3f781c3b">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96ABB82-4C60-4D5D-8D5A-DEE808819724}"/>
</file>

<file path=customXML/itemProps3.xml><?xml version="1.0" encoding="utf-8"?>
<ds:datastoreItem xmlns:ds="http://schemas.openxmlformats.org/officeDocument/2006/customXml" ds:itemID="{E7C699AA-6F33-421E-856F-336EFD53FDDB}"/>
</file>

<file path=customXML/itemProps4.xml><?xml version="1.0" encoding="utf-8"?>
<ds:datastoreItem xmlns:ds="http://schemas.openxmlformats.org/officeDocument/2006/customXml" ds:itemID="{C6EB959B-4E85-4A04-ABDD-743A21EE22D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0x0101000388EA4083653F4DB33C269A17C502A5</vt:lpwstr>
  </property>
</Properties>
</file>