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00" w:lineRule="auto"/>
        <w:rPr>
          <w:rFonts w:ascii="Montserrat" w:cs="Montserrat" w:eastAsia="Montserrat" w:hAnsi="Montserrat"/>
        </w:rPr>
      </w:pPr>
      <w:bookmarkStart w:colFirst="0" w:colLast="0" w:name="_9zm9jqcqtea9" w:id="0"/>
      <w:bookmarkEnd w:id="0"/>
      <w:r w:rsidDel="00000000" w:rsidR="00000000" w:rsidRPr="00000000">
        <w:rPr>
          <w:rtl w:val="0"/>
        </w:rPr>
      </w:r>
    </w:p>
    <w:p w:rsidR="00000000" w:rsidDel="00000000" w:rsidP="00000000" w:rsidRDefault="00000000" w:rsidRPr="00000000" w14:paraId="00000002">
      <w:pPr>
        <w:pStyle w:val="Title"/>
        <w:spacing w:after="200" w:lineRule="auto"/>
        <w:jc w:val="center"/>
        <w:rPr/>
      </w:pPr>
      <w:bookmarkStart w:colFirst="0" w:colLast="0" w:name="_w1ctd9oqxrp2" w:id="1"/>
      <w:bookmarkEnd w:id="1"/>
      <w:r w:rsidDel="00000000" w:rsidR="00000000" w:rsidRPr="00000000">
        <w:rPr>
          <w:rFonts w:ascii="Montserrat" w:cs="Montserrat" w:eastAsia="Montserrat" w:hAnsi="Montserrat"/>
          <w:sz w:val="36"/>
          <w:szCs w:val="36"/>
          <w:rtl w:val="0"/>
        </w:rPr>
        <w:t xml:space="preserve">Maryland Food Insecurity Map - Navigation Guide</w:t>
      </w:r>
      <w:r w:rsidDel="00000000" w:rsidR="00000000" w:rsidRPr="00000000">
        <w:rPr/>
        <w:drawing>
          <wp:anchor allowOverlap="1" behindDoc="1" distB="0" distT="0" distL="114300" distR="114300" hidden="0" layoutInCell="1" locked="0" relativeHeight="0" simplePos="0">
            <wp:simplePos x="0" y="0"/>
            <wp:positionH relativeFrom="margin">
              <wp:posOffset>-914399</wp:posOffset>
            </wp:positionH>
            <wp:positionV relativeFrom="margin">
              <wp:posOffset>-1327737</wp:posOffset>
            </wp:positionV>
            <wp:extent cx="7772400" cy="10058400"/>
            <wp:effectExtent b="0" l="0" r="0" t="0"/>
            <wp:wrapNone/>
            <wp:docPr id="15"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7772400" cy="1005840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spacing w:after="200" w:lineRule="auto"/>
        <w:rPr>
          <w:rFonts w:ascii="Montserrat" w:cs="Montserrat" w:eastAsia="Montserrat" w:hAnsi="Montserrat"/>
          <w:i w:val="1"/>
          <w:iCs w:val="1"/>
          <w:sz w:val="24"/>
          <w:szCs w:val="24"/>
        </w:rPr>
      </w:pPr>
      <w:r w:rsidDel="00000000" w:rsidR="00000000" w:rsidRPr="00000000">
        <w:rPr>
          <w:rFonts w:ascii="Montserrat" w:cs="Montserrat" w:eastAsia="Montserrat" w:hAnsi="Montserrat"/>
          <w:i w:val="1"/>
          <w:iCs w:val="1"/>
          <w:sz w:val="24"/>
          <w:szCs w:val="24"/>
          <w:rtl w:val="0"/>
        </w:rPr>
        <w:t xml:space="preserve">The Maryland Food Insecurity Map can help you learn more about food insecurity and resources across Maryland. This is a detailed guide to help users understand how to use the map.</w:t>
      </w:r>
    </w:p>
    <w:sdt>
      <w:sdtPr>
        <w:id w:val="-734564494"/>
        <w:docPartObj>
          <w:docPartGallery w:val="Table of Contents"/>
          <w:docPartUnique w:val="1"/>
        </w:docPartObj>
      </w:sdtPr>
      <w:sdtContent>
        <w:p w:rsidR="00000000" w:rsidDel="00000000" w:rsidP="00000000" w:rsidRDefault="00000000" w:rsidRPr="00000000" w14:paraId="00000004">
          <w:pPr>
            <w:widowControl w:val="0"/>
            <w:spacing w:before="60" w:line="240" w:lineRule="auto"/>
            <w:rPr>
              <w:b w:val="0"/>
              <w:bCs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f1ixxrbko43o">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1. Default User Profiles</w:t>
            </w:r>
          </w:hyperlink>
          <w:r w:rsidDel="00000000" w:rsidR="00000000" w:rsidRPr="00000000">
            <w:rPr>
              <w:rtl w:val="0"/>
            </w:rPr>
          </w:r>
        </w:p>
        <w:p w:rsidR="00000000" w:rsidDel="00000000" w:rsidP="00000000" w:rsidRDefault="00000000" w:rsidRPr="00000000" w14:paraId="00000005">
          <w:pPr>
            <w:widowControl w:val="0"/>
            <w:spacing w:before="60" w:line="240" w:lineRule="auto"/>
            <w:rPr>
              <w:b w:val="0"/>
              <w:bCs w:val="0"/>
              <w:color w:val="1155cc"/>
              <w:u w:val="single"/>
            </w:rPr>
          </w:pPr>
          <w:hyperlink w:anchor="_1qg1a6l4rv1x">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2. Legend, Map Layers Key, Basemap Gallery</w:t>
            </w:r>
          </w:hyperlink>
          <w:r w:rsidDel="00000000" w:rsidR="00000000" w:rsidRPr="00000000">
            <w:rPr>
              <w:rtl w:val="0"/>
            </w:rPr>
          </w:r>
        </w:p>
        <w:p w:rsidR="00000000" w:rsidDel="00000000" w:rsidP="00000000" w:rsidRDefault="00000000" w:rsidRPr="00000000" w14:paraId="00000006">
          <w:pPr>
            <w:widowControl w:val="0"/>
            <w:spacing w:before="60" w:line="240" w:lineRule="auto"/>
            <w:rPr>
              <w:b w:val="0"/>
              <w:bCs w:val="0"/>
              <w:color w:val="1155cc"/>
              <w:u w:val="single"/>
            </w:rPr>
          </w:pPr>
          <w:hyperlink w:anchor="_35z9mt4z643g">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3. Map Layers</w:t>
            </w:r>
          </w:hyperlink>
          <w:r w:rsidDel="00000000" w:rsidR="00000000" w:rsidRPr="00000000">
            <w:rPr>
              <w:rtl w:val="0"/>
            </w:rPr>
          </w:r>
        </w:p>
        <w:p w:rsidR="00000000" w:rsidDel="00000000" w:rsidP="00000000" w:rsidRDefault="00000000" w:rsidRPr="00000000" w14:paraId="00000007">
          <w:pPr>
            <w:widowControl w:val="0"/>
            <w:spacing w:before="60" w:line="240" w:lineRule="auto"/>
            <w:ind w:left="360" w:firstLine="0"/>
            <w:rPr>
              <w:color w:val="1155cc"/>
              <w:u w:val="single"/>
            </w:rPr>
          </w:pPr>
          <w:hyperlink w:anchor="_nf2jft5pid8o">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Set Filter</w:t>
            </w:r>
          </w:hyperlink>
          <w:r w:rsidDel="00000000" w:rsidR="00000000" w:rsidRPr="00000000">
            <w:rPr>
              <w:rtl w:val="0"/>
            </w:rPr>
          </w:r>
        </w:p>
        <w:p w:rsidR="00000000" w:rsidDel="00000000" w:rsidP="00000000" w:rsidRDefault="00000000" w:rsidRPr="00000000" w14:paraId="00000008">
          <w:pPr>
            <w:widowControl w:val="0"/>
            <w:spacing w:before="60" w:line="240" w:lineRule="auto"/>
            <w:ind w:left="360" w:firstLine="0"/>
            <w:rPr>
              <w:color w:val="1155cc"/>
              <w:u w:val="single"/>
            </w:rPr>
          </w:pPr>
          <w:hyperlink w:anchor="_8ewht0loigr4">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Calculate Statistics</w:t>
            </w:r>
          </w:hyperlink>
          <w:r w:rsidDel="00000000" w:rsidR="00000000" w:rsidRPr="00000000">
            <w:rPr>
              <w:rtl w:val="0"/>
            </w:rPr>
          </w:r>
        </w:p>
        <w:p w:rsidR="00000000" w:rsidDel="00000000" w:rsidP="00000000" w:rsidRDefault="00000000" w:rsidRPr="00000000" w14:paraId="00000009">
          <w:pPr>
            <w:widowControl w:val="0"/>
            <w:spacing w:before="60" w:line="240" w:lineRule="auto"/>
            <w:ind w:left="360" w:firstLine="0"/>
            <w:rPr>
              <w:color w:val="1155cc"/>
              <w:u w:val="single"/>
            </w:rPr>
          </w:pPr>
          <w:hyperlink w:anchor="_v5hhazb0eu6c">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Add to Table</w:t>
            </w:r>
          </w:hyperlink>
          <w:r w:rsidDel="00000000" w:rsidR="00000000" w:rsidRPr="00000000">
            <w:rPr>
              <w:rtl w:val="0"/>
            </w:rPr>
          </w:r>
        </w:p>
        <w:p w:rsidR="00000000" w:rsidDel="00000000" w:rsidP="00000000" w:rsidRDefault="00000000" w:rsidRPr="00000000" w14:paraId="0000000A">
          <w:pPr>
            <w:widowControl w:val="0"/>
            <w:spacing w:before="60" w:line="240" w:lineRule="auto"/>
            <w:rPr>
              <w:b w:val="0"/>
              <w:bCs w:val="0"/>
              <w:color w:val="1155cc"/>
              <w:u w:val="single"/>
            </w:rPr>
          </w:pPr>
          <w:hyperlink w:anchor="_gpezofe94hbv">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4. Search Engine</w:t>
            </w:r>
          </w:hyperlink>
          <w:r w:rsidDel="00000000" w:rsidR="00000000" w:rsidRPr="00000000">
            <w:rPr>
              <w:rtl w:val="0"/>
            </w:rPr>
          </w:r>
        </w:p>
        <w:p w:rsidR="00000000" w:rsidDel="00000000" w:rsidP="00000000" w:rsidRDefault="00000000" w:rsidRPr="00000000" w14:paraId="0000000B">
          <w:pPr>
            <w:widowControl w:val="0"/>
            <w:spacing w:before="60" w:line="240" w:lineRule="auto"/>
            <w:rPr>
              <w:b w:val="0"/>
              <w:bCs w:val="0"/>
              <w:color w:val="1155cc"/>
              <w:u w:val="single"/>
            </w:rPr>
          </w:pPr>
          <w:hyperlink w:anchor="_j86dvriq4dh">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5. Default Map Views</w:t>
            </w:r>
          </w:hyperlink>
          <w:r w:rsidDel="00000000" w:rsidR="00000000" w:rsidRPr="00000000">
            <w:rPr>
              <w:rtl w:val="0"/>
            </w:rPr>
          </w:r>
        </w:p>
        <w:p w:rsidR="00000000" w:rsidDel="00000000" w:rsidP="00000000" w:rsidRDefault="00000000" w:rsidRPr="00000000" w14:paraId="0000000C">
          <w:pPr>
            <w:widowControl w:val="0"/>
            <w:spacing w:before="60" w:line="240" w:lineRule="auto"/>
            <w:ind w:left="360" w:firstLine="0"/>
            <w:rPr>
              <w:color w:val="1155cc"/>
              <w:u w:val="single"/>
            </w:rPr>
          </w:pPr>
          <w:hyperlink w:anchor="_4mcvz8u5pv49">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Food Access</w:t>
            </w:r>
          </w:hyperlink>
          <w:r w:rsidDel="00000000" w:rsidR="00000000" w:rsidRPr="00000000">
            <w:rPr>
              <w:rtl w:val="0"/>
            </w:rPr>
          </w:r>
        </w:p>
        <w:p w:rsidR="00000000" w:rsidDel="00000000" w:rsidP="00000000" w:rsidRDefault="00000000" w:rsidRPr="00000000" w14:paraId="0000000D">
          <w:pPr>
            <w:widowControl w:val="0"/>
            <w:spacing w:before="60" w:line="240" w:lineRule="auto"/>
            <w:ind w:left="360" w:firstLine="0"/>
            <w:rPr>
              <w:color w:val="1155cc"/>
              <w:u w:val="single"/>
            </w:rPr>
          </w:pPr>
          <w:hyperlink w:anchor="_ujs02n96y7zb">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Policy and Research</w:t>
            </w:r>
          </w:hyperlink>
          <w:r w:rsidDel="00000000" w:rsidR="00000000" w:rsidRPr="00000000">
            <w:rPr>
              <w:rtl w:val="0"/>
            </w:rPr>
          </w:r>
        </w:p>
        <w:p w:rsidR="00000000" w:rsidDel="00000000" w:rsidP="00000000" w:rsidRDefault="00000000" w:rsidRPr="00000000" w14:paraId="0000000E">
          <w:pPr>
            <w:widowControl w:val="0"/>
            <w:spacing w:before="60" w:line="240" w:lineRule="auto"/>
            <w:rPr>
              <w:b w:val="0"/>
              <w:bCs w:val="0"/>
              <w:color w:val="1155cc"/>
              <w:u w:val="single"/>
            </w:rPr>
          </w:pPr>
          <w:hyperlink w:anchor="_k2fdfc9t005y">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6. Info Boxes</w:t>
            </w:r>
          </w:hyperlink>
          <w:r w:rsidDel="00000000" w:rsidR="00000000" w:rsidRPr="00000000">
            <w:rPr>
              <w:rtl w:val="0"/>
            </w:rPr>
          </w:r>
        </w:p>
        <w:p w:rsidR="00000000" w:rsidDel="00000000" w:rsidP="00000000" w:rsidRDefault="00000000" w:rsidRPr="00000000" w14:paraId="0000000F">
          <w:pPr>
            <w:widowControl w:val="0"/>
            <w:spacing w:before="60" w:line="240" w:lineRule="auto"/>
            <w:rPr>
              <w:b w:val="0"/>
              <w:bCs w:val="0"/>
              <w:color w:val="1155cc"/>
              <w:u w:val="single"/>
            </w:rPr>
          </w:pPr>
          <w:hyperlink w:anchor="_3x1nefoyl9lh">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7. Visualize Data by Jurisdiction</w:t>
            </w:r>
          </w:hyperlink>
          <w:r w:rsidDel="00000000" w:rsidR="00000000" w:rsidRPr="00000000">
            <w:rPr>
              <w:rtl w:val="0"/>
            </w:rPr>
          </w:r>
        </w:p>
        <w:p w:rsidR="00000000" w:rsidDel="00000000" w:rsidP="00000000" w:rsidRDefault="00000000" w:rsidRPr="00000000" w14:paraId="00000010">
          <w:pPr>
            <w:widowControl w:val="0"/>
            <w:spacing w:before="60" w:line="240" w:lineRule="auto"/>
            <w:rPr>
              <w:b w:val="0"/>
              <w:bCs w:val="0"/>
              <w:color w:val="1155cc"/>
              <w:u w:val="single"/>
            </w:rPr>
          </w:pPr>
          <w:hyperlink w:anchor="_5l6v35e17p8i">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8. Interactive Data Panel</w:t>
            </w:r>
          </w:hyperlink>
          <w:r w:rsidDel="00000000" w:rsidR="00000000" w:rsidRPr="00000000">
            <w:rPr>
              <w:rtl w:val="0"/>
            </w:rPr>
          </w:r>
        </w:p>
        <w:p w:rsidR="00000000" w:rsidDel="00000000" w:rsidP="00000000" w:rsidRDefault="00000000" w:rsidRPr="00000000" w14:paraId="00000011">
          <w:pPr>
            <w:widowControl w:val="0"/>
            <w:spacing w:before="60" w:line="240" w:lineRule="auto"/>
            <w:rPr>
              <w:b w:val="0"/>
              <w:bCs w:val="0"/>
              <w:color w:val="1155cc"/>
              <w:u w:val="single"/>
            </w:rPr>
          </w:pPr>
          <w:hyperlink w:anchor="_itec72liqo3a">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9. Panel Toolbar</w:t>
            </w:r>
          </w:hyperlink>
          <w:r w:rsidDel="00000000" w:rsidR="00000000" w:rsidRPr="00000000">
            <w:rPr>
              <w:rtl w:val="0"/>
            </w:rPr>
          </w:r>
        </w:p>
        <w:p w:rsidR="00000000" w:rsidDel="00000000" w:rsidP="00000000" w:rsidRDefault="00000000" w:rsidRPr="00000000" w14:paraId="00000012">
          <w:pPr>
            <w:widowControl w:val="0"/>
            <w:spacing w:before="60" w:line="240" w:lineRule="auto"/>
            <w:rPr>
              <w:b w:val="0"/>
              <w:bCs w:val="0"/>
              <w:color w:val="1155cc"/>
              <w:u w:val="single"/>
            </w:rPr>
          </w:pPr>
          <w:hyperlink w:anchor="_7ccc2yherr1w">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10. Selecting a Row</w:t>
            </w:r>
          </w:hyperlink>
          <w:r w:rsidDel="00000000" w:rsidR="00000000" w:rsidRPr="00000000">
            <w:rPr>
              <w:rtl w:val="0"/>
            </w:rPr>
          </w:r>
        </w:p>
        <w:p w:rsidR="00000000" w:rsidDel="00000000" w:rsidP="00000000" w:rsidRDefault="00000000" w:rsidRPr="00000000" w14:paraId="00000013">
          <w:pPr>
            <w:widowControl w:val="0"/>
            <w:spacing w:before="60" w:line="240" w:lineRule="auto"/>
            <w:rPr>
              <w:b w:val="0"/>
              <w:bCs w:val="0"/>
              <w:color w:val="1155cc"/>
              <w:u w:val="single"/>
            </w:rPr>
          </w:pPr>
          <w:hyperlink w:anchor="_lsyfqi8fmvl1">
            <w:r w:rsidDel="00000000" w:rsidR="00000000" w:rsidRPr="00000000">
              <w:rPr>
                <w:rFonts w:ascii="Montserrat" w:cs="Montserrat" w:eastAsia="Montserrat" w:hAnsi="Montserrat"/>
                <w:b w:val="0"/>
                <w:bCs w:val="0"/>
                <w:i w:val="0"/>
                <w:iCs w:val="0"/>
                <w:smallCaps w:val="0"/>
                <w:strike w:val="0"/>
                <w:color w:val="1155cc"/>
                <w:sz w:val="22"/>
                <w:szCs w:val="22"/>
                <w:u w:val="single"/>
                <w:shd w:fill="auto" w:val="clear"/>
                <w:vertAlign w:val="baseline"/>
                <w:rtl w:val="0"/>
              </w:rPr>
              <w:t xml:space="preserve">11. Need more assistance?</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spacing w:after="200" w:lineRule="auto"/>
        <w:rPr>
          <w:rFonts w:ascii="Montserrat" w:cs="Montserrat" w:eastAsia="Montserrat" w:hAnsi="Montserrat"/>
          <w:i w:val="1"/>
          <w:iCs w:val="1"/>
          <w:sz w:val="24"/>
          <w:szCs w:val="24"/>
        </w:rPr>
      </w:pPr>
      <w:r w:rsidDel="00000000" w:rsidR="00000000" w:rsidRPr="00000000">
        <w:rPr>
          <w:rtl w:val="0"/>
        </w:rPr>
      </w:r>
    </w:p>
    <w:p w:rsidR="00000000" w:rsidDel="00000000" w:rsidP="00000000" w:rsidRDefault="00000000" w:rsidRPr="00000000" w14:paraId="00000015">
      <w:pPr>
        <w:spacing w:after="200" w:lineRule="auto"/>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pStyle w:val="Subtitle"/>
        <w:spacing w:after="200" w:lineRule="auto"/>
        <w:rPr/>
      </w:pPr>
      <w:bookmarkStart w:colFirst="0" w:colLast="0" w:name="_wth08twnt79" w:id="2"/>
      <w:bookmarkEnd w:id="2"/>
      <w:r w:rsidDel="00000000" w:rsidR="00000000" w:rsidRPr="00000000">
        <w:rPr>
          <w:rtl w:val="0"/>
        </w:rPr>
        <w:t xml:space="preserve">General Navigation</w:t>
      </w:r>
    </w:p>
    <w:p w:rsidR="00000000" w:rsidDel="00000000" w:rsidP="00000000" w:rsidRDefault="00000000" w:rsidRPr="00000000" w14:paraId="00000017">
      <w:pPr>
        <w:pStyle w:val="Heading1"/>
        <w:numPr>
          <w:ilvl w:val="0"/>
          <w:numId w:val="2"/>
        </w:numPr>
        <w:spacing w:after="200" w:lineRule="auto"/>
        <w:ind w:left="720" w:hanging="360"/>
        <w:rPr>
          <w:u w:val="none"/>
        </w:rPr>
      </w:pPr>
      <w:bookmarkStart w:colFirst="0" w:colLast="0" w:name="_f1ixxrbko43o" w:id="3"/>
      <w:bookmarkEnd w:id="3"/>
      <w:r w:rsidDel="00000000" w:rsidR="00000000" w:rsidRPr="00000000">
        <w:rPr>
          <w:rtl w:val="0"/>
        </w:rPr>
        <w:t xml:space="preserve">Default User Profiles</w:t>
      </w:r>
    </w:p>
    <w:p w:rsidR="00000000" w:rsidDel="00000000" w:rsidP="00000000" w:rsidRDefault="00000000" w:rsidRPr="00000000" w14:paraId="00000018">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To improve navigation for specific needs,  there are two default user profiles to choose from at the top of the page. One shows map layers specific to food assistance and the other shows map layers tailored for policy and research.</w:t>
      </w:r>
    </w:p>
    <w:p w:rsidR="00000000" w:rsidDel="00000000" w:rsidP="00000000" w:rsidRDefault="00000000" w:rsidRPr="00000000" w14:paraId="00000019">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4752975" cy="1819275"/>
            <wp:effectExtent b="25400" l="25400" r="25400" t="25400"/>
            <wp:docPr descr="Screengrab of the map interface demonstrating how to toggle between different user profiles." id="1" name="image3.png"/>
            <a:graphic>
              <a:graphicData uri="http://schemas.openxmlformats.org/drawingml/2006/picture">
                <pic:pic>
                  <pic:nvPicPr>
                    <pic:cNvPr descr="Screengrab of the map interface demonstrating how to toggle between different user profiles." id="0" name="image3.png"/>
                    <pic:cNvPicPr preferRelativeResize="0"/>
                  </pic:nvPicPr>
                  <pic:blipFill>
                    <a:blip r:embed="rId7"/>
                    <a:srcRect b="40075" l="0" r="20032" t="0"/>
                    <a:stretch>
                      <a:fillRect/>
                    </a:stretch>
                  </pic:blipFill>
                  <pic:spPr>
                    <a:xfrm>
                      <a:off x="0" y="0"/>
                      <a:ext cx="4752975" cy="18192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A">
      <w:pPr>
        <w:pStyle w:val="Heading1"/>
        <w:spacing w:after="200" w:lineRule="auto"/>
        <w:rPr/>
      </w:pPr>
      <w:bookmarkStart w:colFirst="0" w:colLast="0" w:name="_94y2zb1uwaff" w:id="4"/>
      <w:bookmarkEnd w:id="4"/>
      <w:r w:rsidDel="00000000" w:rsidR="00000000" w:rsidRPr="00000000">
        <w:rPr>
          <w:rtl w:val="0"/>
        </w:rPr>
      </w:r>
    </w:p>
    <w:p w:rsidR="00000000" w:rsidDel="00000000" w:rsidP="00000000" w:rsidRDefault="00000000" w:rsidRPr="00000000" w14:paraId="0000001B">
      <w:pPr>
        <w:pStyle w:val="Heading1"/>
        <w:numPr>
          <w:ilvl w:val="0"/>
          <w:numId w:val="2"/>
        </w:numPr>
        <w:spacing w:after="200" w:lineRule="auto"/>
        <w:ind w:left="720" w:hanging="360"/>
        <w:rPr>
          <w:u w:val="none"/>
        </w:rPr>
      </w:pPr>
      <w:bookmarkStart w:colFirst="0" w:colLast="0" w:name="_1qg1a6l4rv1x" w:id="5"/>
      <w:bookmarkEnd w:id="5"/>
      <w:r w:rsidDel="00000000" w:rsidR="00000000" w:rsidRPr="00000000">
        <w:rPr>
          <w:rtl w:val="0"/>
        </w:rPr>
        <w:t xml:space="preserve">Legend, Map Layers Key, Basemap Gallery</w:t>
      </w:r>
      <w:r w:rsidDel="00000000" w:rsidR="00000000" w:rsidRPr="00000000">
        <w:rPr>
          <w:rtl w:val="0"/>
        </w:rPr>
      </w:r>
    </w:p>
    <w:p w:rsidR="00000000" w:rsidDel="00000000" w:rsidP="00000000" w:rsidRDefault="00000000" w:rsidRPr="00000000" w14:paraId="0000001C">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Use the three icons on the top right of the page to toggle between the legend, map layers key, and basemap gallery. These tools can help you understand map symbols, view available data layers, and switch the underlying map style.</w:t>
      </w:r>
      <w:r w:rsidDel="00000000" w:rsidR="00000000" w:rsidRPr="00000000">
        <w:rPr>
          <w:rtl w:val="0"/>
        </w:rPr>
      </w:r>
    </w:p>
    <w:p w:rsidR="00000000" w:rsidDel="00000000" w:rsidP="00000000" w:rsidRDefault="00000000" w:rsidRPr="00000000" w14:paraId="0000001D">
      <w:pPr>
        <w:spacing w:after="200" w:lineRule="auto"/>
        <w:jc w:val="center"/>
        <w:rPr>
          <w:rFonts w:ascii="Montserrat" w:cs="Montserrat" w:eastAsia="Montserrat" w:hAnsi="Montserrat"/>
          <w:b w:val="1"/>
          <w:bCs w:val="1"/>
        </w:rPr>
      </w:pPr>
      <w:r w:rsidDel="00000000" w:rsidR="00000000" w:rsidRPr="00000000">
        <w:rPr>
          <w:rFonts w:ascii="Montserrat" w:cs="Montserrat" w:eastAsia="Montserrat" w:hAnsi="Montserrat"/>
        </w:rPr>
        <w:drawing>
          <wp:inline distB="114300" distT="114300" distL="114300" distR="114300">
            <wp:extent cx="4300538" cy="2253647"/>
            <wp:effectExtent b="25400" l="25400" r="25400" t="25400"/>
            <wp:docPr descr="Screengrab of map interface showing the location of the map toolbar located at the top right of the screen." id="11" name="image14.png"/>
            <a:graphic>
              <a:graphicData uri="http://schemas.openxmlformats.org/drawingml/2006/picture">
                <pic:pic>
                  <pic:nvPicPr>
                    <pic:cNvPr descr="Screengrab of map interface showing the location of the map toolbar located at the top right of the screen." id="0" name="image14.png"/>
                    <pic:cNvPicPr preferRelativeResize="0"/>
                  </pic:nvPicPr>
                  <pic:blipFill>
                    <a:blip r:embed="rId8"/>
                    <a:srcRect b="0" l="0" r="0" t="0"/>
                    <a:stretch>
                      <a:fillRect/>
                    </a:stretch>
                  </pic:blipFill>
                  <pic:spPr>
                    <a:xfrm>
                      <a:off x="0" y="0"/>
                      <a:ext cx="4300538" cy="225364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E">
      <w:pPr>
        <w:pStyle w:val="Heading1"/>
        <w:numPr>
          <w:ilvl w:val="0"/>
          <w:numId w:val="2"/>
        </w:numPr>
        <w:spacing w:after="200" w:lineRule="auto"/>
        <w:ind w:left="720" w:hanging="360"/>
        <w:rPr>
          <w:u w:val="none"/>
        </w:rPr>
      </w:pPr>
      <w:bookmarkStart w:colFirst="0" w:colLast="0" w:name="_35z9mt4z643g" w:id="6"/>
      <w:bookmarkEnd w:id="6"/>
      <w:r w:rsidDel="00000000" w:rsidR="00000000" w:rsidRPr="00000000">
        <w:rPr>
          <w:rtl w:val="0"/>
        </w:rPr>
        <w:t xml:space="preserve">Map Layers</w:t>
      </w:r>
    </w:p>
    <w:p w:rsidR="00000000" w:rsidDel="00000000" w:rsidP="00000000" w:rsidRDefault="00000000" w:rsidRPr="00000000" w14:paraId="0000001F">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Layers can be turned on and off using the ‘eye’ icon on the left side of the map layers key. There are sub-layers that can be displayed allowing users to filter for a subset of the data. Multiple layers can be viewed at the same time. </w:t>
      </w:r>
    </w:p>
    <w:p w:rsidR="00000000" w:rsidDel="00000000" w:rsidP="00000000" w:rsidRDefault="00000000" w:rsidRPr="00000000" w14:paraId="00000020">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2271713" cy="3116324"/>
            <wp:effectExtent b="25400" l="25400" r="25400" t="25400"/>
            <wp:docPr descr="Screengrab of map layers tool demonstrating how to hide layers by clicking on the eye icon next to each layer." id="6" name="image6.png"/>
            <a:graphic>
              <a:graphicData uri="http://schemas.openxmlformats.org/drawingml/2006/picture">
                <pic:pic>
                  <pic:nvPicPr>
                    <pic:cNvPr descr="Screengrab of map layers tool demonstrating how to hide layers by clicking on the eye icon next to each layer." id="0" name="image6.png"/>
                    <pic:cNvPicPr preferRelativeResize="0"/>
                  </pic:nvPicPr>
                  <pic:blipFill>
                    <a:blip r:embed="rId9"/>
                    <a:srcRect b="0" l="0" r="0" t="0"/>
                    <a:stretch>
                      <a:fillRect/>
                    </a:stretch>
                  </pic:blipFill>
                  <pic:spPr>
                    <a:xfrm>
                      <a:off x="0" y="0"/>
                      <a:ext cx="2271713" cy="311632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1">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Clicking on the 3 dots next to each data layer will allow you to perform 3 different actions:  </w:t>
      </w:r>
    </w:p>
    <w:p w:rsidR="00000000" w:rsidDel="00000000" w:rsidP="00000000" w:rsidRDefault="00000000" w:rsidRPr="00000000" w14:paraId="00000022">
      <w:pPr>
        <w:spacing w:after="200" w:lineRule="auto"/>
        <w:jc w:val="center"/>
        <w:rPr>
          <w:rFonts w:ascii="Montserrat" w:cs="Montserrat" w:eastAsia="Montserrat" w:hAnsi="Montserrat"/>
          <w:i w:val="1"/>
          <w:iCs w:val="1"/>
        </w:rPr>
      </w:pPr>
      <w:r w:rsidDel="00000000" w:rsidR="00000000" w:rsidRPr="00000000">
        <w:rPr>
          <w:rFonts w:ascii="Montserrat" w:cs="Montserrat" w:eastAsia="Montserrat" w:hAnsi="Montserrat"/>
        </w:rPr>
        <w:drawing>
          <wp:inline distB="114300" distT="114300" distL="114300" distR="114300">
            <wp:extent cx="2266950" cy="2933700"/>
            <wp:effectExtent b="25400" l="25400" r="25400" t="25400"/>
            <wp:docPr descr="Screengrab of the map layers tool showing the different actions that can be performed for each layer." id="8" name="image10.png"/>
            <a:graphic>
              <a:graphicData uri="http://schemas.openxmlformats.org/drawingml/2006/picture">
                <pic:pic>
                  <pic:nvPicPr>
                    <pic:cNvPr descr="Screengrab of the map layers tool showing the different actions that can be performed for each layer." id="0" name="image10.png"/>
                    <pic:cNvPicPr preferRelativeResize="0"/>
                  </pic:nvPicPr>
                  <pic:blipFill>
                    <a:blip r:embed="rId10"/>
                    <a:srcRect b="0" l="0" r="0" t="0"/>
                    <a:stretch>
                      <a:fillRect/>
                    </a:stretch>
                  </pic:blipFill>
                  <pic:spPr>
                    <a:xfrm>
                      <a:off x="0" y="0"/>
                      <a:ext cx="2266950" cy="29337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3">
      <w:pPr>
        <w:pStyle w:val="Heading2"/>
        <w:spacing w:after="200" w:lineRule="auto"/>
        <w:rPr/>
      </w:pPr>
      <w:bookmarkStart w:colFirst="0" w:colLast="0" w:name="_nf2jft5pid8o" w:id="7"/>
      <w:bookmarkEnd w:id="7"/>
      <w:r w:rsidDel="00000000" w:rsidR="00000000" w:rsidRPr="00000000">
        <w:rPr>
          <w:rtl w:val="0"/>
        </w:rPr>
        <w:t xml:space="preserve">Set Filter</w:t>
      </w:r>
    </w:p>
    <w:p w:rsidR="00000000" w:rsidDel="00000000" w:rsidP="00000000" w:rsidRDefault="00000000" w:rsidRPr="00000000" w14:paraId="00000024">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Filter map data by clicking ‘add’ then setting clauses or clause sets. Data can be filtered by type and relational operator. </w:t>
      </w:r>
    </w:p>
    <w:p w:rsidR="00000000" w:rsidDel="00000000" w:rsidP="00000000" w:rsidRDefault="00000000" w:rsidRPr="00000000" w14:paraId="00000025">
      <w:pPr>
        <w:spacing w:after="200" w:lineRule="auto"/>
        <w:jc w:val="center"/>
        <w:rPr>
          <w:rFonts w:ascii="Montserrat" w:cs="Montserrat" w:eastAsia="Montserrat" w:hAnsi="Montserrat"/>
          <w:i w:val="1"/>
          <w:iCs w:val="1"/>
        </w:rPr>
      </w:pPr>
      <w:r w:rsidDel="00000000" w:rsidR="00000000" w:rsidRPr="00000000">
        <w:rPr>
          <w:rFonts w:ascii="Montserrat" w:cs="Montserrat" w:eastAsia="Montserrat" w:hAnsi="Montserrat"/>
        </w:rPr>
        <w:drawing>
          <wp:inline distB="114300" distT="114300" distL="114300" distR="114300">
            <wp:extent cx="2933700" cy="1272163"/>
            <wp:effectExtent b="25400" l="25400" r="25400" t="25400"/>
            <wp:docPr descr="Screengrab of the filter tool demonstrating how to add a clause or clause set to filter data." id="16" name="image16.png"/>
            <a:graphic>
              <a:graphicData uri="http://schemas.openxmlformats.org/drawingml/2006/picture">
                <pic:pic>
                  <pic:nvPicPr>
                    <pic:cNvPr descr="Screengrab of the filter tool demonstrating how to add a clause or clause set to filter data." id="0" name="image16.png"/>
                    <pic:cNvPicPr preferRelativeResize="0"/>
                  </pic:nvPicPr>
                  <pic:blipFill>
                    <a:blip r:embed="rId11"/>
                    <a:srcRect b="48827" l="0" r="0" t="0"/>
                    <a:stretch>
                      <a:fillRect/>
                    </a:stretch>
                  </pic:blipFill>
                  <pic:spPr>
                    <a:xfrm>
                      <a:off x="0" y="0"/>
                      <a:ext cx="2933700" cy="12721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6">
      <w:pPr>
        <w:pStyle w:val="Heading2"/>
        <w:spacing w:after="200" w:lineRule="auto"/>
        <w:rPr/>
      </w:pPr>
      <w:bookmarkStart w:colFirst="0" w:colLast="0" w:name="_8ewht0loigr4" w:id="8"/>
      <w:bookmarkEnd w:id="8"/>
      <w:r w:rsidDel="00000000" w:rsidR="00000000" w:rsidRPr="00000000">
        <w:rPr>
          <w:rtl w:val="0"/>
        </w:rPr>
        <w:t xml:space="preserve">Calculate Statistics</w:t>
      </w:r>
    </w:p>
    <w:p w:rsidR="00000000" w:rsidDel="00000000" w:rsidP="00000000" w:rsidRDefault="00000000" w:rsidRPr="00000000" w14:paraId="00000027">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Select a field to receive statistical information containing the number of values in a dataset, sum of values, minimum, maximum, average, and standard deviation. </w:t>
      </w:r>
    </w:p>
    <w:p w:rsidR="00000000" w:rsidDel="00000000" w:rsidP="00000000" w:rsidRDefault="00000000" w:rsidRPr="00000000" w14:paraId="00000028">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4090988" cy="2319889"/>
            <wp:effectExtent b="25400" l="25400" r="25400" t="25400"/>
            <wp:docPr descr="Screengrab of the calculate statistics tool demonstrating how to get a statistical summary for a dataset." id="3" name="image7.png"/>
            <a:graphic>
              <a:graphicData uri="http://schemas.openxmlformats.org/drawingml/2006/picture">
                <pic:pic>
                  <pic:nvPicPr>
                    <pic:cNvPr descr="Screengrab of the calculate statistics tool demonstrating how to get a statistical summary for a dataset." id="0" name="image7.png"/>
                    <pic:cNvPicPr preferRelativeResize="0"/>
                  </pic:nvPicPr>
                  <pic:blipFill>
                    <a:blip r:embed="rId12"/>
                    <a:srcRect b="0" l="0" r="0" t="0"/>
                    <a:stretch>
                      <a:fillRect/>
                    </a:stretch>
                  </pic:blipFill>
                  <pic:spPr>
                    <a:xfrm>
                      <a:off x="0" y="0"/>
                      <a:ext cx="4090988" cy="2319889"/>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9">
      <w:pPr>
        <w:pStyle w:val="Heading2"/>
        <w:spacing w:after="200" w:lineRule="auto"/>
        <w:rPr/>
      </w:pPr>
      <w:bookmarkStart w:colFirst="0" w:colLast="0" w:name="_v5hhazb0eu6c" w:id="9"/>
      <w:bookmarkEnd w:id="9"/>
      <w:r w:rsidDel="00000000" w:rsidR="00000000" w:rsidRPr="00000000">
        <w:rPr>
          <w:rtl w:val="0"/>
        </w:rPr>
        <w:t xml:space="preserve">Add to Table</w:t>
      </w:r>
      <w:r w:rsidDel="00000000" w:rsidR="00000000" w:rsidRPr="00000000">
        <w:rPr>
          <w:rtl w:val="0"/>
        </w:rPr>
      </w:r>
    </w:p>
    <w:p w:rsidR="00000000" w:rsidDel="00000000" w:rsidP="00000000" w:rsidRDefault="00000000" w:rsidRPr="00000000" w14:paraId="0000002A">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Add the selected data layer to the interactive data panel to visualize all attributes of a dataset. Data layers can be added to the table even when not visible on the map. Note: group headings cannot be added to the data panel.</w:t>
      </w:r>
    </w:p>
    <w:p w:rsidR="00000000" w:rsidDel="00000000" w:rsidP="00000000" w:rsidRDefault="00000000" w:rsidRPr="00000000" w14:paraId="0000002B">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3424410" cy="1821962"/>
            <wp:effectExtent b="25400" l="25400" r="25400" t="25400"/>
            <wp:docPr descr="Screengrab of the map interface showing how to open and close the data table by clicking the tab at the bottom of the screen." id="14" name="image11.png"/>
            <a:graphic>
              <a:graphicData uri="http://schemas.openxmlformats.org/drawingml/2006/picture">
                <pic:pic>
                  <pic:nvPicPr>
                    <pic:cNvPr descr="Screengrab of the map interface showing how to open and close the data table by clicking the tab at the bottom of the screen." id="0" name="image11.png"/>
                    <pic:cNvPicPr preferRelativeResize="0"/>
                  </pic:nvPicPr>
                  <pic:blipFill>
                    <a:blip r:embed="rId13"/>
                    <a:srcRect b="0" l="0" r="0" t="0"/>
                    <a:stretch>
                      <a:fillRect/>
                    </a:stretch>
                  </pic:blipFill>
                  <pic:spPr>
                    <a:xfrm>
                      <a:off x="0" y="0"/>
                      <a:ext cx="3424410" cy="1821962"/>
                    </a:xfrm>
                    <a:prstGeom prst="rect"/>
                    <a:ln w="25400">
                      <a:solidFill>
                        <a:srgbClr val="000000"/>
                      </a:solidFill>
                      <a:prstDash val="solid"/>
                    </a:ln>
                  </pic:spPr>
                </pic:pic>
              </a:graphicData>
            </a:graphic>
          </wp:inline>
        </w:drawing>
      </w:r>
      <w:r w:rsidDel="00000000" w:rsidR="00000000" w:rsidRPr="00000000">
        <w:rPr>
          <w:rFonts w:ascii="Montserrat" w:cs="Montserrat" w:eastAsia="Montserrat" w:hAnsi="Montserrat"/>
        </w:rPr>
        <w:drawing>
          <wp:inline distB="114300" distT="114300" distL="114300" distR="114300">
            <wp:extent cx="3477550" cy="1777786"/>
            <wp:effectExtent b="25400" l="25400" r="25400" t="25400"/>
            <wp:docPr descr="Screengrab of the data table demonstrating how selected datasets will appear in the table. " id="17" name="image17.png"/>
            <a:graphic>
              <a:graphicData uri="http://schemas.openxmlformats.org/drawingml/2006/picture">
                <pic:pic>
                  <pic:nvPicPr>
                    <pic:cNvPr descr="Screengrab of the data table demonstrating how selected datasets will appear in the table. " id="0" name="image17.png"/>
                    <pic:cNvPicPr preferRelativeResize="0"/>
                  </pic:nvPicPr>
                  <pic:blipFill>
                    <a:blip r:embed="rId14"/>
                    <a:srcRect b="0" l="0" r="0" t="0"/>
                    <a:stretch>
                      <a:fillRect/>
                    </a:stretch>
                  </pic:blipFill>
                  <pic:spPr>
                    <a:xfrm>
                      <a:off x="0" y="0"/>
                      <a:ext cx="3477550" cy="177778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C">
      <w:pPr>
        <w:pStyle w:val="Heading1"/>
        <w:spacing w:after="200" w:lineRule="auto"/>
        <w:rPr/>
      </w:pPr>
      <w:bookmarkStart w:colFirst="0" w:colLast="0" w:name="_s3gx4qaz5dfd" w:id="10"/>
      <w:bookmarkEnd w:id="10"/>
      <w:r w:rsidDel="00000000" w:rsidR="00000000" w:rsidRPr="00000000">
        <w:rPr>
          <w:rtl w:val="0"/>
        </w:rPr>
      </w:r>
    </w:p>
    <w:p w:rsidR="00000000" w:rsidDel="00000000" w:rsidP="00000000" w:rsidRDefault="00000000" w:rsidRPr="00000000" w14:paraId="0000002D">
      <w:pPr>
        <w:pStyle w:val="Heading1"/>
        <w:numPr>
          <w:ilvl w:val="0"/>
          <w:numId w:val="2"/>
        </w:numPr>
        <w:spacing w:after="200" w:lineRule="auto"/>
        <w:ind w:left="720" w:hanging="360"/>
        <w:rPr>
          <w:u w:val="none"/>
        </w:rPr>
      </w:pPr>
      <w:bookmarkStart w:colFirst="0" w:colLast="0" w:name="_gpezofe94hbv" w:id="11"/>
      <w:bookmarkEnd w:id="11"/>
      <w:r w:rsidDel="00000000" w:rsidR="00000000" w:rsidRPr="00000000">
        <w:rPr>
          <w:rtl w:val="0"/>
        </w:rPr>
        <w:t xml:space="preserve">Search Engine</w:t>
      </w:r>
    </w:p>
    <w:p w:rsidR="00000000" w:rsidDel="00000000" w:rsidP="00000000" w:rsidRDefault="00000000" w:rsidRPr="00000000" w14:paraId="0000002E">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Use the search box at the top left of the page to browse information using a specific address or the name of a place. With this feature, you can quickly pull up information for a specific area or organization. By clicking on the</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caret to the left of the search box you can filter results by</w:t>
      </w:r>
      <w:r w:rsidDel="00000000" w:rsidR="00000000" w:rsidRPr="00000000">
        <w:rPr>
          <w:rFonts w:ascii="Montserrat" w:cs="Montserrat" w:eastAsia="Montserrat" w:hAnsi="Montserrat"/>
          <w:rtl w:val="0"/>
        </w:rPr>
        <w:t xml:space="preserve"> MD Multirole Locator or ArcGIS World Geocoding Service</w:t>
      </w:r>
      <w:r w:rsidDel="00000000" w:rsidR="00000000" w:rsidRPr="00000000">
        <w:rPr>
          <w:rFonts w:ascii="Montserrat" w:cs="Montserrat" w:eastAsia="Montserrat" w:hAnsi="Montserrat"/>
          <w:rtl w:val="0"/>
        </w:rPr>
        <w:t xml:space="preserve">. The search results are also separated by these datasources. </w:t>
      </w:r>
    </w:p>
    <w:p w:rsidR="00000000" w:rsidDel="00000000" w:rsidP="00000000" w:rsidRDefault="00000000" w:rsidRPr="00000000" w14:paraId="0000002F">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3798705" cy="1947863"/>
            <wp:effectExtent b="25400" l="25400" r="25400" t="25400"/>
            <wp:docPr descr="Screengrab of the map interface demonstrating how to search for locations using the search bar at the top left of the screen. " id="19" name="image18.png"/>
            <a:graphic>
              <a:graphicData uri="http://schemas.openxmlformats.org/drawingml/2006/picture">
                <pic:pic>
                  <pic:nvPicPr>
                    <pic:cNvPr descr="Screengrab of the map interface demonstrating how to search for locations using the search bar at the top left of the screen. " id="0" name="image18.png"/>
                    <pic:cNvPicPr preferRelativeResize="0"/>
                  </pic:nvPicPr>
                  <pic:blipFill>
                    <a:blip r:embed="rId15"/>
                    <a:srcRect b="0" l="0" r="0" t="0"/>
                    <a:stretch>
                      <a:fillRect/>
                    </a:stretch>
                  </pic:blipFill>
                  <pic:spPr>
                    <a:xfrm>
                      <a:off x="0" y="0"/>
                      <a:ext cx="3798705" cy="194786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0">
      <w:pPr>
        <w:spacing w:after="200" w:lineRule="auto"/>
        <w:jc w:val="center"/>
        <w:rPr>
          <w:rFonts w:ascii="Montserrat" w:cs="Montserrat" w:eastAsia="Montserrat" w:hAnsi="Montserrat"/>
          <w:b w:val="1"/>
          <w:bCs w:val="1"/>
        </w:rPr>
      </w:pPr>
      <w:r w:rsidDel="00000000" w:rsidR="00000000" w:rsidRPr="00000000">
        <w:rPr>
          <w:rFonts w:ascii="Montserrat" w:cs="Montserrat" w:eastAsia="Montserrat" w:hAnsi="Montserrat"/>
        </w:rPr>
        <w:drawing>
          <wp:inline distB="114300" distT="114300" distL="114300" distR="114300">
            <wp:extent cx="3792504" cy="2084662"/>
            <wp:effectExtent b="25400" l="25400" r="25400" t="25400"/>
            <wp:docPr descr="Screengrab of the search bar demonstrating how to filter searches. " id="13" name="image9.png"/>
            <a:graphic>
              <a:graphicData uri="http://schemas.openxmlformats.org/drawingml/2006/picture">
                <pic:pic>
                  <pic:nvPicPr>
                    <pic:cNvPr descr="Screengrab of the search bar demonstrating how to filter searches. " id="0" name="image9.png"/>
                    <pic:cNvPicPr preferRelativeResize="0"/>
                  </pic:nvPicPr>
                  <pic:blipFill>
                    <a:blip r:embed="rId16"/>
                    <a:srcRect b="0" l="0" r="0" t="0"/>
                    <a:stretch>
                      <a:fillRect/>
                    </a:stretch>
                  </pic:blipFill>
                  <pic:spPr>
                    <a:xfrm>
                      <a:off x="0" y="0"/>
                      <a:ext cx="3792504" cy="2084662"/>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1">
      <w:pPr>
        <w:pStyle w:val="Heading1"/>
        <w:spacing w:after="200" w:lineRule="auto"/>
        <w:rPr/>
      </w:pPr>
      <w:bookmarkStart w:colFirst="0" w:colLast="0" w:name="_yr4dqxvbckkw" w:id="12"/>
      <w:bookmarkEnd w:id="12"/>
      <w:r w:rsidDel="00000000" w:rsidR="00000000" w:rsidRPr="00000000">
        <w:rPr>
          <w:rtl w:val="0"/>
        </w:rPr>
      </w:r>
    </w:p>
    <w:p w:rsidR="00000000" w:rsidDel="00000000" w:rsidP="00000000" w:rsidRDefault="00000000" w:rsidRPr="00000000" w14:paraId="00000032">
      <w:pPr>
        <w:pStyle w:val="Heading1"/>
        <w:numPr>
          <w:ilvl w:val="0"/>
          <w:numId w:val="2"/>
        </w:numPr>
        <w:spacing w:after="200" w:lineRule="auto"/>
        <w:ind w:left="720" w:hanging="360"/>
        <w:rPr>
          <w:u w:val="none"/>
        </w:rPr>
      </w:pPr>
      <w:bookmarkStart w:colFirst="0" w:colLast="0" w:name="_j86dvriq4dh" w:id="13"/>
      <w:bookmarkEnd w:id="13"/>
      <w:r w:rsidDel="00000000" w:rsidR="00000000" w:rsidRPr="00000000">
        <w:rPr>
          <w:rtl w:val="0"/>
        </w:rPr>
        <w:t xml:space="preserve">Default Map Views</w:t>
      </w:r>
    </w:p>
    <w:p w:rsidR="00000000" w:rsidDel="00000000" w:rsidP="00000000" w:rsidRDefault="00000000" w:rsidRPr="00000000" w14:paraId="00000033">
      <w:pPr>
        <w:pStyle w:val="Heading2"/>
        <w:spacing w:after="200" w:lineRule="auto"/>
        <w:rPr/>
      </w:pPr>
      <w:bookmarkStart w:colFirst="0" w:colLast="0" w:name="_4mcvz8u5pv49" w:id="14"/>
      <w:bookmarkEnd w:id="14"/>
      <w:r w:rsidDel="00000000" w:rsidR="00000000" w:rsidRPr="00000000">
        <w:rPr>
          <w:rtl w:val="0"/>
        </w:rPr>
        <w:t xml:space="preserve">Food Access</w:t>
      </w:r>
    </w:p>
    <w:p w:rsidR="00000000" w:rsidDel="00000000" w:rsidP="00000000" w:rsidRDefault="00000000" w:rsidRPr="00000000" w14:paraId="00000034">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 shapes on the map represent different types of food assistance and healthy food retail access points. The size of each shape corresponds to the number of access points in a specific area with larger shapes indicating a greater number of points. The number of access points within a cluster will also be visible. Use the legend to confirm the type and size of the shapes of the map match the dataset.</w:t>
      </w:r>
    </w:p>
    <w:p w:rsidR="00000000" w:rsidDel="00000000" w:rsidP="00000000" w:rsidRDefault="00000000" w:rsidRPr="00000000" w14:paraId="00000035">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 visible default map layers in this profile are Maryland county boundaries, statewide food assistance access points, and jurisdiction-specific resources. Layers can be added or removed from either profile. </w:t>
      </w:r>
    </w:p>
    <w:p w:rsidR="00000000" w:rsidDel="00000000" w:rsidP="00000000" w:rsidRDefault="00000000" w:rsidRPr="00000000" w14:paraId="00000036">
      <w:pPr>
        <w:pStyle w:val="Heading2"/>
        <w:spacing w:after="200" w:lineRule="auto"/>
        <w:rPr/>
      </w:pPr>
      <w:bookmarkStart w:colFirst="0" w:colLast="0" w:name="_ujs02n96y7zb" w:id="15"/>
      <w:bookmarkEnd w:id="15"/>
      <w:r w:rsidDel="00000000" w:rsidR="00000000" w:rsidRPr="00000000">
        <w:rPr>
          <w:rtl w:val="0"/>
        </w:rPr>
        <w:t xml:space="preserve">Policy and Research</w:t>
      </w:r>
    </w:p>
    <w:p w:rsidR="00000000" w:rsidDel="00000000" w:rsidP="00000000" w:rsidRDefault="00000000" w:rsidRPr="00000000" w14:paraId="00000037">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 colored lines on the map visualize the areas served by local food councils and food insecurity work groups. The shaded areas indicate the overall food insecurity rate within each jurisdiction with darker shading representing higher rates of food insecurity. </w:t>
      </w:r>
      <w:r w:rsidDel="00000000" w:rsidR="00000000" w:rsidRPr="00000000">
        <w:rPr>
          <w:rtl w:val="0"/>
        </w:rPr>
      </w:r>
    </w:p>
    <w:p w:rsidR="00000000" w:rsidDel="00000000" w:rsidP="00000000" w:rsidRDefault="00000000" w:rsidRPr="00000000" w14:paraId="00000038">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 visible default map layers in this profile are Maryland county boundaries, local food councils and insecurity workgroups, and Feeding America Map the Meal Gap 2025 socioeconomic and food security indicators.</w:t>
      </w:r>
    </w:p>
    <w:p w:rsidR="00000000" w:rsidDel="00000000" w:rsidP="00000000" w:rsidRDefault="00000000" w:rsidRPr="00000000" w14:paraId="00000039">
      <w:pPr>
        <w:pStyle w:val="Heading1"/>
        <w:spacing w:after="200" w:lineRule="auto"/>
        <w:rPr/>
      </w:pPr>
      <w:bookmarkStart w:colFirst="0" w:colLast="0" w:name="_ihpiwbgltquc" w:id="16"/>
      <w:bookmarkEnd w:id="16"/>
      <w:r w:rsidDel="00000000" w:rsidR="00000000" w:rsidRPr="00000000">
        <w:rPr>
          <w:rtl w:val="0"/>
        </w:rPr>
      </w:r>
    </w:p>
    <w:p w:rsidR="00000000" w:rsidDel="00000000" w:rsidP="00000000" w:rsidRDefault="00000000" w:rsidRPr="00000000" w14:paraId="0000003A">
      <w:pPr>
        <w:pStyle w:val="Heading1"/>
        <w:numPr>
          <w:ilvl w:val="0"/>
          <w:numId w:val="2"/>
        </w:numPr>
        <w:spacing w:after="200" w:lineRule="auto"/>
        <w:ind w:left="720" w:hanging="360"/>
        <w:rPr>
          <w:u w:val="none"/>
        </w:rPr>
      </w:pPr>
      <w:bookmarkStart w:colFirst="0" w:colLast="0" w:name="_k2fdfc9t005y" w:id="17"/>
      <w:bookmarkEnd w:id="17"/>
      <w:r w:rsidDel="00000000" w:rsidR="00000000" w:rsidRPr="00000000">
        <w:rPr>
          <w:rtl w:val="0"/>
        </w:rPr>
        <w:t xml:space="preserve">Info Boxes</w:t>
      </w:r>
      <w:r w:rsidDel="00000000" w:rsidR="00000000" w:rsidRPr="00000000">
        <w:rPr>
          <w:rtl w:val="0"/>
        </w:rPr>
      </w:r>
    </w:p>
    <w:p w:rsidR="00000000" w:rsidDel="00000000" w:rsidP="00000000" w:rsidRDefault="00000000" w:rsidRPr="00000000" w14:paraId="0000003B">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You can learn more about a data point or area by clicking on it, which will open a pop-up info box. Depending on which profile you have selected, different information will be shown. Clicking on clusters will reveal a cluster summary describing how many features the cluster contains. You can view other pop-up boxes for nearby features or features within a cluster by using the arrows in the top or bottom left of the pop-up. The other pop-up boxes can also be browsed or accessed by clicking on the ‘Select Feature’ or ‘Browse Features’ buttons. </w:t>
      </w:r>
    </w:p>
    <w:p w:rsidR="00000000" w:rsidDel="00000000" w:rsidP="00000000" w:rsidRDefault="00000000" w:rsidRPr="00000000" w14:paraId="0000003C">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From the pop-up box you can also use the ‘actions’ button (4 circles) to view the data </w:t>
      </w:r>
      <w:r w:rsidDel="00000000" w:rsidR="00000000" w:rsidRPr="00000000">
        <w:rPr>
          <w:rFonts w:ascii="Montserrat" w:cs="Montserrat" w:eastAsia="Montserrat" w:hAnsi="Montserrat"/>
          <w:rtl w:val="0"/>
        </w:rPr>
        <w:t xml:space="preserve">in table</w:t>
      </w:r>
      <w:r w:rsidDel="00000000" w:rsidR="00000000" w:rsidRPr="00000000">
        <w:rPr>
          <w:rFonts w:ascii="Montserrat" w:cs="Montserrat" w:eastAsia="Montserrat" w:hAnsi="Montserrat"/>
          <w:rtl w:val="0"/>
        </w:rPr>
        <w:t xml:space="preserve">, add a marker to the map, or export data depending on the data point selected. </w:t>
      </w:r>
    </w:p>
    <w:p w:rsidR="00000000" w:rsidDel="00000000" w:rsidP="00000000" w:rsidRDefault="00000000" w:rsidRPr="00000000" w14:paraId="0000003D">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154722" cy="2271713"/>
            <wp:effectExtent b="25400" l="25400" r="25400" t="25400"/>
            <wp:docPr descr="Screengrab of a pop-up information box demonstrating how to view different features using the arrows or 'select features' buttons at the corners of the pop-up box. " id="10" name="image12.png"/>
            <a:graphic>
              <a:graphicData uri="http://schemas.openxmlformats.org/drawingml/2006/picture">
                <pic:pic>
                  <pic:nvPicPr>
                    <pic:cNvPr descr="Screengrab of a pop-up information box demonstrating how to view different features using the arrows or 'select features' buttons at the corners of the pop-up box. " id="0" name="image12.png"/>
                    <pic:cNvPicPr preferRelativeResize="0"/>
                  </pic:nvPicPr>
                  <pic:blipFill>
                    <a:blip r:embed="rId17"/>
                    <a:srcRect b="0" l="0" r="0" t="0"/>
                    <a:stretch>
                      <a:fillRect/>
                    </a:stretch>
                  </pic:blipFill>
                  <pic:spPr>
                    <a:xfrm>
                      <a:off x="0" y="0"/>
                      <a:ext cx="5154722" cy="227171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E">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4195763" cy="2255110"/>
            <wp:effectExtent b="25400" l="25400" r="25400" t="25400"/>
            <wp:docPr descr="Screengrab of a pop-up information box demonstrating the different actions that can be performed. " id="9" name="image5.png"/>
            <a:graphic>
              <a:graphicData uri="http://schemas.openxmlformats.org/drawingml/2006/picture">
                <pic:pic>
                  <pic:nvPicPr>
                    <pic:cNvPr descr="Screengrab of a pop-up information box demonstrating the different actions that can be performed. " id="0" name="image5.png"/>
                    <pic:cNvPicPr preferRelativeResize="0"/>
                  </pic:nvPicPr>
                  <pic:blipFill>
                    <a:blip r:embed="rId18"/>
                    <a:srcRect b="0" l="0" r="0" t="0"/>
                    <a:stretch>
                      <a:fillRect/>
                    </a:stretch>
                  </pic:blipFill>
                  <pic:spPr>
                    <a:xfrm>
                      <a:off x="0" y="0"/>
                      <a:ext cx="4195763" cy="225511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F">
      <w:pPr>
        <w:spacing w:after="200" w:lineRule="auto"/>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pStyle w:val="Subtitle"/>
        <w:spacing w:after="200" w:lineRule="auto"/>
        <w:rPr/>
      </w:pPr>
      <w:bookmarkStart w:colFirst="0" w:colLast="0" w:name="_xprileg35ph" w:id="18"/>
      <w:bookmarkEnd w:id="18"/>
      <w:r w:rsidDel="00000000" w:rsidR="00000000" w:rsidRPr="00000000">
        <w:rPr>
          <w:rtl w:val="0"/>
        </w:rPr>
        <w:t xml:space="preserve">Data Access</w:t>
      </w:r>
    </w:p>
    <w:p w:rsidR="00000000" w:rsidDel="00000000" w:rsidP="00000000" w:rsidRDefault="00000000" w:rsidRPr="00000000" w14:paraId="00000041">
      <w:pPr>
        <w:pStyle w:val="Heading1"/>
        <w:numPr>
          <w:ilvl w:val="0"/>
          <w:numId w:val="2"/>
        </w:numPr>
        <w:spacing w:after="200" w:lineRule="auto"/>
        <w:ind w:left="720" w:hanging="360"/>
        <w:rPr>
          <w:u w:val="none"/>
        </w:rPr>
      </w:pPr>
      <w:bookmarkStart w:colFirst="0" w:colLast="0" w:name="_3x1nefoyl9lh" w:id="19"/>
      <w:bookmarkEnd w:id="19"/>
      <w:r w:rsidDel="00000000" w:rsidR="00000000" w:rsidRPr="00000000">
        <w:rPr>
          <w:rtl w:val="0"/>
        </w:rPr>
        <w:t xml:space="preserve">Visualize Data by Jurisdiction</w:t>
      </w:r>
    </w:p>
    <w:p w:rsidR="00000000" w:rsidDel="00000000" w:rsidP="00000000" w:rsidRDefault="00000000" w:rsidRPr="00000000" w14:paraId="00000042">
      <w:pPr>
        <w:spacing w:after="200" w:lineRule="auto"/>
        <w:rPr>
          <w:rFonts w:ascii="Montserrat" w:cs="Montserrat" w:eastAsia="Montserrat" w:hAnsi="Montserrat"/>
          <w:u w:val="single"/>
        </w:rPr>
      </w:pPr>
      <w:r w:rsidDel="00000000" w:rsidR="00000000" w:rsidRPr="00000000">
        <w:rPr>
          <w:rFonts w:ascii="Montserrat" w:cs="Montserrat" w:eastAsia="Montserrat" w:hAnsi="Montserrat"/>
          <w:rtl w:val="0"/>
        </w:rPr>
        <w:t xml:space="preserve">You can visualize food access resources or other items of interest by state or district. The map contains data from Maryland, Virginia, and D.C. You may also wish to activate specific socioeconomic and food security indicators by clicking the appropriate ‘eye’ icon to make these data points visible. </w:t>
      </w:r>
      <w:r w:rsidDel="00000000" w:rsidR="00000000" w:rsidRPr="00000000">
        <w:rPr>
          <w:rtl w:val="0"/>
        </w:rPr>
      </w:r>
    </w:p>
    <w:p w:rsidR="00000000" w:rsidDel="00000000" w:rsidP="00000000" w:rsidRDefault="00000000" w:rsidRPr="00000000" w14:paraId="00000043">
      <w:pPr>
        <w:pStyle w:val="Heading1"/>
        <w:spacing w:after="200" w:lineRule="auto"/>
        <w:rPr/>
      </w:pPr>
      <w:bookmarkStart w:colFirst="0" w:colLast="0" w:name="_2wkbphbr67p" w:id="20"/>
      <w:bookmarkEnd w:id="20"/>
      <w:r w:rsidDel="00000000" w:rsidR="00000000" w:rsidRPr="00000000">
        <w:rPr>
          <w:rtl w:val="0"/>
        </w:rPr>
      </w:r>
    </w:p>
    <w:p w:rsidR="00000000" w:rsidDel="00000000" w:rsidP="00000000" w:rsidRDefault="00000000" w:rsidRPr="00000000" w14:paraId="00000044">
      <w:pPr>
        <w:pStyle w:val="Heading1"/>
        <w:numPr>
          <w:ilvl w:val="0"/>
          <w:numId w:val="2"/>
        </w:numPr>
        <w:spacing w:after="200" w:lineRule="auto"/>
        <w:ind w:left="720" w:hanging="360"/>
        <w:rPr>
          <w:u w:val="none"/>
        </w:rPr>
      </w:pPr>
      <w:bookmarkStart w:colFirst="0" w:colLast="0" w:name="_5l6v35e17p8i" w:id="21"/>
      <w:bookmarkEnd w:id="21"/>
      <w:r w:rsidDel="00000000" w:rsidR="00000000" w:rsidRPr="00000000">
        <w:rPr>
          <w:rtl w:val="0"/>
        </w:rPr>
        <w:t xml:space="preserve">Interactive Data Panel</w:t>
      </w:r>
      <w:r w:rsidDel="00000000" w:rsidR="00000000" w:rsidRPr="00000000">
        <w:rPr>
          <w:rtl w:val="0"/>
        </w:rPr>
      </w:r>
    </w:p>
    <w:p w:rsidR="00000000" w:rsidDel="00000000" w:rsidP="00000000" w:rsidRDefault="00000000" w:rsidRPr="00000000" w14:paraId="00000045">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You can use the map to work with the data and answer specific research questions. Click the tab located at the bottom of the page to open an interactive data table containing </w:t>
      </w:r>
      <w:r w:rsidDel="00000000" w:rsidR="00000000" w:rsidRPr="00000000">
        <w:rPr>
          <w:rFonts w:ascii="Montserrat" w:cs="Montserrat" w:eastAsia="Montserrat" w:hAnsi="Montserrat"/>
          <w:rtl w:val="0"/>
        </w:rPr>
        <w:t xml:space="preserve">geographic and business information</w:t>
      </w:r>
      <w:r w:rsidDel="00000000" w:rsidR="00000000" w:rsidRPr="00000000">
        <w:rPr>
          <w:rFonts w:ascii="Montserrat" w:cs="Montserrat" w:eastAsia="Montserrat" w:hAnsi="Montserrat"/>
          <w:rtl w:val="0"/>
        </w:rPr>
        <w:t xml:space="preserve"> for specific datasets. </w:t>
      </w:r>
    </w:p>
    <w:p w:rsidR="00000000" w:rsidDel="00000000" w:rsidP="00000000" w:rsidRDefault="00000000" w:rsidRPr="00000000" w14:paraId="00000046">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 dropdown menu allows you to select which data you would like to view in the interactive chart. The dropdown options will change depending on which map layers you have selected. Some of the datasets are maintained by MDEM but some are maintained by other organizations so the information available may vary depending on the source.</w:t>
      </w:r>
      <w:r w:rsidDel="00000000" w:rsidR="00000000" w:rsidRPr="00000000">
        <w:rPr>
          <w:rtl w:val="0"/>
        </w:rPr>
      </w:r>
    </w:p>
    <w:p w:rsidR="00000000" w:rsidDel="00000000" w:rsidP="00000000" w:rsidRDefault="00000000" w:rsidRPr="00000000" w14:paraId="00000047">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943600" cy="1752600"/>
            <wp:effectExtent b="25400" l="25400" r="25400" t="25400"/>
            <wp:docPr descr="Screengrab of the data table demonstrating how to view different datasets using the dropdown menu located in the top left of the table. " id="2" name="image4.png"/>
            <a:graphic>
              <a:graphicData uri="http://schemas.openxmlformats.org/drawingml/2006/picture">
                <pic:pic>
                  <pic:nvPicPr>
                    <pic:cNvPr descr="Screengrab of the data table demonstrating how to view different datasets using the dropdown menu located in the top left of the table. " id="0" name="image4.png"/>
                    <pic:cNvPicPr preferRelativeResize="0"/>
                  </pic:nvPicPr>
                  <pic:blipFill>
                    <a:blip r:embed="rId19"/>
                    <a:srcRect b="0" l="0" r="0" t="0"/>
                    <a:stretch>
                      <a:fillRect/>
                    </a:stretch>
                  </pic:blipFill>
                  <pic:spPr>
                    <a:xfrm>
                      <a:off x="0" y="0"/>
                      <a:ext cx="5943600" cy="17526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8">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3971925" cy="1730686"/>
            <wp:effectExtent b="25400" l="25400" r="25400" t="25400"/>
            <wp:docPr descr="Screengrab of the data table's dropdown menu showing the different datasets that can be selected. " id="4" name="image1.png"/>
            <a:graphic>
              <a:graphicData uri="http://schemas.openxmlformats.org/drawingml/2006/picture">
                <pic:pic>
                  <pic:nvPicPr>
                    <pic:cNvPr descr="Screengrab of the data table's dropdown menu showing the different datasets that can be selected. " id="0" name="image1.png"/>
                    <pic:cNvPicPr preferRelativeResize="0"/>
                  </pic:nvPicPr>
                  <pic:blipFill>
                    <a:blip r:embed="rId20"/>
                    <a:srcRect b="0" l="0" r="0" t="0"/>
                    <a:stretch>
                      <a:fillRect/>
                    </a:stretch>
                  </pic:blipFill>
                  <pic:spPr>
                    <a:xfrm>
                      <a:off x="0" y="0"/>
                      <a:ext cx="3971925" cy="173068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pStyle w:val="Heading1"/>
        <w:spacing w:after="200" w:lineRule="auto"/>
        <w:rPr/>
      </w:pPr>
      <w:bookmarkStart w:colFirst="0" w:colLast="0" w:name="_397v3rnnsthb" w:id="22"/>
      <w:bookmarkEnd w:id="22"/>
      <w:r w:rsidDel="00000000" w:rsidR="00000000" w:rsidRPr="00000000">
        <w:rPr>
          <w:rtl w:val="0"/>
        </w:rPr>
      </w:r>
    </w:p>
    <w:p w:rsidR="00000000" w:rsidDel="00000000" w:rsidP="00000000" w:rsidRDefault="00000000" w:rsidRPr="00000000" w14:paraId="0000004A">
      <w:pPr>
        <w:pStyle w:val="Heading1"/>
        <w:numPr>
          <w:ilvl w:val="0"/>
          <w:numId w:val="2"/>
        </w:numPr>
        <w:spacing w:after="200" w:lineRule="auto"/>
        <w:ind w:left="720" w:hanging="360"/>
        <w:rPr>
          <w:u w:val="none"/>
        </w:rPr>
      </w:pPr>
      <w:bookmarkStart w:colFirst="0" w:colLast="0" w:name="_itec72liqo3a" w:id="23"/>
      <w:bookmarkEnd w:id="23"/>
      <w:r w:rsidDel="00000000" w:rsidR="00000000" w:rsidRPr="00000000">
        <w:rPr>
          <w:rtl w:val="0"/>
        </w:rPr>
        <w:t xml:space="preserve">Panel Toolbar</w:t>
      </w:r>
    </w:p>
    <w:p w:rsidR="00000000" w:rsidDel="00000000" w:rsidP="00000000" w:rsidRDefault="00000000" w:rsidRPr="00000000" w14:paraId="0000004B">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The toolbar allows you to refresh the table, choose columns to be shown or hidden, filter data by map extent, and perform various actions. Clicking on the ‘Actions’ button will pull up a list of 4 operations that can be performed. You can filter data using clauses, calculate statistics, zoom to an area, or pan to different regions on the map. </w:t>
      </w:r>
    </w:p>
    <w:p w:rsidR="00000000" w:rsidDel="00000000" w:rsidP="00000000" w:rsidRDefault="00000000" w:rsidRPr="00000000" w14:paraId="0000004C">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943600" cy="1803400"/>
            <wp:effectExtent b="25400" l="25400" r="25400" t="25400"/>
            <wp:docPr descr="Screengrab of the data table showing the toolbar located in the top right corner of the table. " id="7" name="image13.png"/>
            <a:graphic>
              <a:graphicData uri="http://schemas.openxmlformats.org/drawingml/2006/picture">
                <pic:pic>
                  <pic:nvPicPr>
                    <pic:cNvPr descr="Screengrab of the data table showing the toolbar located in the top right corner of the table. " id="0" name="image13.png"/>
                    <pic:cNvPicPr preferRelativeResize="0"/>
                  </pic:nvPicPr>
                  <pic:blipFill>
                    <a:blip r:embed="rId21"/>
                    <a:srcRect b="0" l="0" r="0" t="0"/>
                    <a:stretch>
                      <a:fillRect/>
                    </a:stretch>
                  </pic:blipFill>
                  <pic:spPr>
                    <a:xfrm>
                      <a:off x="0" y="0"/>
                      <a:ext cx="5943600" cy="1803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D">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2647950" cy="2152013"/>
            <wp:effectExtent b="25400" l="25400" r="25400" t="25400"/>
            <wp:docPr descr="Screengrab of the actions that can be performed for datasets in the table. " id="5" name="image2.png"/>
            <a:graphic>
              <a:graphicData uri="http://schemas.openxmlformats.org/drawingml/2006/picture">
                <pic:pic>
                  <pic:nvPicPr>
                    <pic:cNvPr descr="Screengrab of the actions that can be performed for datasets in the table. " id="0" name="image2.png"/>
                    <pic:cNvPicPr preferRelativeResize="0"/>
                  </pic:nvPicPr>
                  <pic:blipFill>
                    <a:blip r:embed="rId22"/>
                    <a:srcRect b="0" l="0" r="0" t="0"/>
                    <a:stretch>
                      <a:fillRect/>
                    </a:stretch>
                  </pic:blipFill>
                  <pic:spPr>
                    <a:xfrm>
                      <a:off x="0" y="0"/>
                      <a:ext cx="2647950" cy="215201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E">
      <w:pPr>
        <w:spacing w:after="20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4F">
      <w:pPr>
        <w:pStyle w:val="Heading1"/>
        <w:numPr>
          <w:ilvl w:val="0"/>
          <w:numId w:val="2"/>
        </w:numPr>
        <w:spacing w:after="200" w:lineRule="auto"/>
        <w:ind w:left="720" w:hanging="360"/>
        <w:rPr>
          <w:u w:val="none"/>
        </w:rPr>
      </w:pPr>
      <w:bookmarkStart w:colFirst="0" w:colLast="0" w:name="_7ccc2yherr1w" w:id="24"/>
      <w:bookmarkEnd w:id="24"/>
      <w:r w:rsidDel="00000000" w:rsidR="00000000" w:rsidRPr="00000000">
        <w:rPr>
          <w:rtl w:val="0"/>
        </w:rPr>
        <w:t xml:space="preserve">Selecting a Row</w:t>
      </w:r>
    </w:p>
    <w:p w:rsidR="00000000" w:rsidDel="00000000" w:rsidP="00000000" w:rsidRDefault="00000000" w:rsidRPr="00000000" w14:paraId="00000050">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Selecting a specific row of data from a dataset, allows you to perform more actions. In addition to the above actions you can also show the selected datapoint on the map, view the datapoint in the table, pull up the information pop-up box, and add a marker on the map. The selected areas or places will glow on the map. </w:t>
      </w:r>
    </w:p>
    <w:p w:rsidR="00000000" w:rsidDel="00000000" w:rsidP="00000000" w:rsidRDefault="00000000" w:rsidRPr="00000000" w14:paraId="00000051">
      <w:pPr>
        <w:spacing w:after="200" w:lineRule="auto"/>
        <w:rPr>
          <w:rFonts w:ascii="Montserrat" w:cs="Montserrat" w:eastAsia="Montserrat" w:hAnsi="Montserrat"/>
        </w:rPr>
      </w:pPr>
      <w:r w:rsidDel="00000000" w:rsidR="00000000" w:rsidRPr="00000000">
        <w:rPr>
          <w:rFonts w:ascii="Montserrat" w:cs="Montserrat" w:eastAsia="Montserrat" w:hAnsi="Montserrat"/>
          <w:rtl w:val="0"/>
        </w:rPr>
        <w:t xml:space="preserve">Selecting a row will also allow you to use the first two buttons in the toolbar on the upper right side of the panel to show the selection in its own table or clear the selection. </w:t>
      </w:r>
    </w:p>
    <w:p w:rsidR="00000000" w:rsidDel="00000000" w:rsidP="00000000" w:rsidRDefault="00000000" w:rsidRPr="00000000" w14:paraId="00000052">
      <w:pPr>
        <w:spacing w:after="20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4395788" cy="2261295"/>
            <wp:effectExtent b="25400" l="25400" r="25400" t="25400"/>
            <wp:docPr descr="Screengrab of the data table showing a highlighted row. " id="12" name="image8.png"/>
            <a:graphic>
              <a:graphicData uri="http://schemas.openxmlformats.org/drawingml/2006/picture">
                <pic:pic>
                  <pic:nvPicPr>
                    <pic:cNvPr descr="Screengrab of the data table showing a highlighted row. " id="0" name="image8.png"/>
                    <pic:cNvPicPr preferRelativeResize="0"/>
                  </pic:nvPicPr>
                  <pic:blipFill>
                    <a:blip r:embed="rId23"/>
                    <a:srcRect b="0" l="0" r="0" t="0"/>
                    <a:stretch>
                      <a:fillRect/>
                    </a:stretch>
                  </pic:blipFill>
                  <pic:spPr>
                    <a:xfrm>
                      <a:off x="0" y="0"/>
                      <a:ext cx="4395788" cy="226129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3">
      <w:pPr>
        <w:spacing w:after="200" w:lineRule="auto"/>
        <w:jc w:val="center"/>
        <w:rPr/>
      </w:pPr>
      <w:r w:rsidDel="00000000" w:rsidR="00000000" w:rsidRPr="00000000">
        <w:rPr>
          <w:rFonts w:ascii="Montserrat" w:cs="Montserrat" w:eastAsia="Montserrat" w:hAnsi="Montserrat"/>
        </w:rPr>
        <w:drawing>
          <wp:inline distB="114300" distT="114300" distL="114300" distR="114300">
            <wp:extent cx="4667271" cy="1624013"/>
            <wp:effectExtent b="25400" l="25400" r="25400" t="25400"/>
            <wp:docPr descr="Screengrab of the actions that can be performed after selecting a row in the data table. " id="18" name="image15.png"/>
            <a:graphic>
              <a:graphicData uri="http://schemas.openxmlformats.org/drawingml/2006/picture">
                <pic:pic>
                  <pic:nvPicPr>
                    <pic:cNvPr descr="Screengrab of the actions that can be performed after selecting a row in the data table. " id="0" name="image15.png"/>
                    <pic:cNvPicPr preferRelativeResize="0"/>
                  </pic:nvPicPr>
                  <pic:blipFill>
                    <a:blip r:embed="rId24"/>
                    <a:srcRect b="0" l="0" r="0" t="0"/>
                    <a:stretch>
                      <a:fillRect/>
                    </a:stretch>
                  </pic:blipFill>
                  <pic:spPr>
                    <a:xfrm>
                      <a:off x="0" y="0"/>
                      <a:ext cx="4667271" cy="1624013"/>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4">
      <w:pPr>
        <w:pStyle w:val="Heading2"/>
        <w:spacing w:after="200" w:lineRule="auto"/>
        <w:rPr/>
      </w:pPr>
      <w:bookmarkStart w:colFirst="0" w:colLast="0" w:name="_577z82javdfu" w:id="25"/>
      <w:bookmarkEnd w:id="2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pStyle w:val="Heading1"/>
        <w:numPr>
          <w:ilvl w:val="0"/>
          <w:numId w:val="2"/>
        </w:numPr>
        <w:spacing w:after="200" w:lineRule="auto"/>
        <w:ind w:left="720" w:hanging="360"/>
        <w:rPr>
          <w:u w:val="none"/>
        </w:rPr>
      </w:pPr>
      <w:bookmarkStart w:colFirst="0" w:colLast="0" w:name="_lsyfqi8fmvl1" w:id="26"/>
      <w:bookmarkEnd w:id="26"/>
      <w:r w:rsidDel="00000000" w:rsidR="00000000" w:rsidRPr="00000000">
        <w:rPr>
          <w:rtl w:val="0"/>
        </w:rPr>
        <w:t xml:space="preserve">Need more assistance?</w:t>
      </w:r>
      <w:r w:rsidDel="00000000" w:rsidR="00000000" w:rsidRPr="00000000">
        <w:rPr>
          <w:rtl w:val="0"/>
        </w:rPr>
      </w:r>
    </w:p>
    <w:p w:rsidR="00000000" w:rsidDel="00000000" w:rsidP="00000000" w:rsidRDefault="00000000" w:rsidRPr="00000000" w14:paraId="00000056">
      <w:pPr>
        <w:numPr>
          <w:ilvl w:val="0"/>
          <w:numId w:val="1"/>
        </w:numPr>
        <w:spacing w:after="200" w:lineRule="auto"/>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Email </w:t>
      </w:r>
      <w:hyperlink r:id="rId25">
        <w:r w:rsidDel="00000000" w:rsidR="00000000" w:rsidRPr="00000000">
          <w:rPr>
            <w:rFonts w:ascii="Montserrat" w:cs="Montserrat" w:eastAsia="Montserrat" w:hAnsi="Montserrat"/>
            <w:color w:val="1155cc"/>
            <w:u w:val="single"/>
            <w:rtl w:val="0"/>
          </w:rPr>
          <w:t xml:space="preserve">mdfsrc.mdem@maryland.gov</w:t>
        </w:r>
      </w:hyperlink>
      <w:r w:rsidDel="00000000" w:rsidR="00000000" w:rsidRPr="00000000">
        <w:rPr>
          <w:rFonts w:ascii="Montserrat" w:cs="Montserrat" w:eastAsia="Montserrat" w:hAnsi="Montserrat"/>
          <w:rtl w:val="0"/>
        </w:rPr>
        <w:t xml:space="preserve"> with questions or comments.</w:t>
      </w:r>
    </w:p>
    <w:p w:rsidR="00000000" w:rsidDel="00000000" w:rsidP="00000000" w:rsidRDefault="00000000" w:rsidRPr="00000000" w14:paraId="00000057">
      <w:pPr>
        <w:numPr>
          <w:ilvl w:val="0"/>
          <w:numId w:val="1"/>
        </w:numPr>
        <w:spacing w:after="200" w:lineRule="auto"/>
        <w:ind w:left="720" w:hanging="360"/>
        <w:rPr>
          <w:rFonts w:ascii="Montserrat" w:cs="Montserrat" w:eastAsia="Montserrat" w:hAnsi="Montserrat"/>
          <w:u w:val="none"/>
        </w:rPr>
      </w:pPr>
      <w:r w:rsidDel="00000000" w:rsidR="00000000" w:rsidRPr="00000000">
        <w:rPr>
          <w:rFonts w:ascii="Montserrat" w:cs="Montserrat" w:eastAsia="Montserrat" w:hAnsi="Montserrat"/>
          <w:rtl w:val="0"/>
        </w:rPr>
        <w:t xml:space="preserve">Visit </w:t>
      </w:r>
      <w:hyperlink r:id="rId26">
        <w:r w:rsidDel="00000000" w:rsidR="00000000" w:rsidRPr="00000000">
          <w:rPr>
            <w:rFonts w:ascii="Montserrat" w:cs="Montserrat" w:eastAsia="Montserrat" w:hAnsi="Montserrat"/>
            <w:color w:val="1155cc"/>
            <w:u w:val="single"/>
            <w:rtl w:val="0"/>
          </w:rPr>
          <w:t xml:space="preserve">https://mdem.maryland.gov/Pages/food-resilience.aspx</w:t>
        </w:r>
      </w:hyperlink>
      <w:r w:rsidDel="00000000" w:rsidR="00000000" w:rsidRPr="00000000">
        <w:rPr>
          <w:rFonts w:ascii="Montserrat" w:cs="Montserrat" w:eastAsia="Montserrat" w:hAnsi="Montserrat"/>
          <w:rtl w:val="0"/>
        </w:rPr>
        <w:t xml:space="preserve"> to access the map tutorial video (see </w:t>
      </w:r>
      <w:r w:rsidDel="00000000" w:rsidR="00000000" w:rsidRPr="00000000">
        <w:rPr>
          <w:rFonts w:ascii="Montserrat" w:cs="Montserrat" w:eastAsia="Montserrat" w:hAnsi="Montserrat"/>
          <w:i w:val="1"/>
          <w:iCs w:val="1"/>
          <w:rtl w:val="0"/>
        </w:rPr>
        <w:t xml:space="preserve">Maryland Food Insecurity Map</w:t>
      </w:r>
      <w:r w:rsidDel="00000000" w:rsidR="00000000" w:rsidRPr="00000000">
        <w:rPr>
          <w:rFonts w:ascii="Montserrat" w:cs="Montserrat" w:eastAsia="Montserrat" w:hAnsi="Montserrat"/>
          <w:rtl w:val="0"/>
        </w:rPr>
        <w:t xml:space="preserve"> tab).</w:t>
      </w:r>
      <w:r w:rsidDel="00000000" w:rsidR="00000000" w:rsidRPr="00000000">
        <w:rPr>
          <w:rtl w:val="0"/>
        </w:rPr>
      </w:r>
    </w:p>
    <w:sectPr>
      <w:headerReference r:id="rId27" w:type="default"/>
      <w:footerReference r:id="rId28" w:type="default"/>
      <w:pgSz w:h="15840" w:w="12240" w:orient="portrait"/>
      <w:pgMar w:bottom="1440" w:top="1440" w:left="1440" w:right="1440" w:header="180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jc w:val="right"/>
      <w:rPr>
        <w:rFonts w:ascii="Montserrat" w:cs="Montserrat" w:eastAsia="Montserrat" w:hAnsi="Montserrat"/>
        <w:b w:val="1"/>
        <w:bCs w:val="1"/>
      </w:rPr>
    </w:pPr>
    <w:r w:rsidDel="00000000" w:rsidR="00000000" w:rsidRPr="00000000">
      <w:rPr>
        <w:rFonts w:ascii="Montserrat" w:cs="Montserrat" w:eastAsia="Montserrat" w:hAnsi="Montserrat"/>
        <w:b w:val="1"/>
        <w:bCs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jc w:val="center"/>
    </w:pPr>
    <w:rPr>
      <w:rFonts w:ascii="Montserrat" w:cs="Montserrat" w:eastAsia="Montserrat" w:hAnsi="Montserrat"/>
      <w:b w:val="1"/>
      <w:bCs w:val="1"/>
      <w:color w:val="cc4125"/>
      <w:sz w:val="24"/>
      <w:szCs w:val="24"/>
    </w:rPr>
  </w:style>
  <w:style w:type="paragraph" w:styleId="Heading2">
    <w:name w:val="heading 2"/>
    <w:basedOn w:val="Normal"/>
    <w:next w:val="Normal"/>
    <w:pPr>
      <w:keepNext w:val="1"/>
      <w:keepLines w:val="1"/>
    </w:pPr>
    <w:rPr>
      <w:rFonts w:ascii="Montserrat" w:cs="Montserrat" w:eastAsia="Montserrat" w:hAnsi="Montserrat"/>
      <w:b w:val="1"/>
      <w:bCs w:val="1"/>
    </w:rPr>
  </w:style>
  <w:style w:type="paragraph" w:styleId="Heading3">
    <w:name w:val="heading 3"/>
    <w:basedOn w:val="Normal"/>
    <w:next w:val="Normal"/>
    <w:pPr>
      <w:keepNext w:val="1"/>
      <w:keepLines w:val="1"/>
    </w:pPr>
    <w:rPr>
      <w:rFonts w:ascii="Montserrat" w:cs="Montserrat" w:eastAsia="Montserrat" w:hAnsi="Montserrat"/>
      <w:i w:val="1"/>
      <w:iCs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Rule="auto"/>
      <w:jc w:val="center"/>
    </w:pPr>
    <w:rPr>
      <w:rFonts w:ascii="Montserrat" w:cs="Montserrat" w:eastAsia="Montserrat" w:hAnsi="Montserrat"/>
      <w:i w:val="1"/>
      <w:iCs w:val="1"/>
      <w:color w:val="666666"/>
      <w:sz w:val="30"/>
      <w:szCs w:val="30"/>
    </w:rPr>
  </w:style>
</w:styles>
</file>

<file path=word/_rels/document.xml.rels><?xml version="1.0" encoding="UTF-8" standalone="yes"?>
<Relationships xmlns="http://schemas.openxmlformats.org/package/2006/relationships"><Relationship Id="rId26" Type="http://schemas.openxmlformats.org/officeDocument/2006/relationships/hyperlink" Target="https://mdem.maryland.gov/Pages/food-resilience.aspx" TargetMode="External"/><Relationship Id="rId8" Type="http://schemas.openxmlformats.org/officeDocument/2006/relationships/image" Target="media/image14.png"/><Relationship Id="rId13" Type="http://schemas.openxmlformats.org/officeDocument/2006/relationships/image" Target="media/image11.png"/><Relationship Id="rId18" Type="http://schemas.openxmlformats.org/officeDocument/2006/relationships/image" Target="media/image5.png"/><Relationship Id="rId21" Type="http://schemas.openxmlformats.org/officeDocument/2006/relationships/image" Target="media/image13.png"/><Relationship Id="rId3" Type="http://schemas.openxmlformats.org/officeDocument/2006/relationships/fontTable" Target="fontTable.xml"/><Relationship Id="rId25" Type="http://schemas.openxmlformats.org/officeDocument/2006/relationships/hyperlink" Target="mailto:mdfsrc.mdem@maryland.gov"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0"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customXml" Target="../customXml/item1.xml"/><Relationship Id="rId24" Type="http://schemas.openxmlformats.org/officeDocument/2006/relationships/image" Target="media/image15.png"/><Relationship Id="rId1" Type="http://schemas.openxmlformats.org/officeDocument/2006/relationships/theme" Target="theme/theme1.xml"/><Relationship Id="rId6" Type="http://schemas.openxmlformats.org/officeDocument/2006/relationships/image" Target="media/image19.png"/><Relationship Id="rId11" Type="http://schemas.openxmlformats.org/officeDocument/2006/relationships/image" Target="media/image16.png"/><Relationship Id="rId23" Type="http://schemas.openxmlformats.org/officeDocument/2006/relationships/image" Target="media/image8.png"/><Relationship Id="rId28"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18.png"/><Relationship Id="rId10" Type="http://schemas.openxmlformats.org/officeDocument/2006/relationships/image" Target="media/image10.png"/><Relationship Id="rId19" Type="http://schemas.openxmlformats.org/officeDocument/2006/relationships/image" Target="media/image4.png"/><Relationship Id="rId31" Type="http://schemas.openxmlformats.org/officeDocument/2006/relationships/customXml" Target="../customXml/item3.xml"/><Relationship Id="rId22"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6.png"/><Relationship Id="rId27" Type="http://schemas.openxmlformats.org/officeDocument/2006/relationships/header" Target="header1.xml"/><Relationship Id="rId14" Type="http://schemas.openxmlformats.org/officeDocument/2006/relationships/image" Target="media/image17.png"/><Relationship Id="rId30"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79560F93BBA84CA1DAA5D9B0DE2402" ma:contentTypeVersion="0" ma:contentTypeDescription="Create a new document." ma:contentTypeScope="" ma:versionID="091d1901d897c2f96166ae5074a13622">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3ACE8E-5DE3-4C93-91E5-AF90CF49E6C2}"/>
</file>

<file path=customXml/itemProps2.xml><?xml version="1.0" encoding="utf-8"?>
<ds:datastoreItem xmlns:ds="http://schemas.openxmlformats.org/officeDocument/2006/customXml" ds:itemID="{05DB1D77-CA00-4BA2-9F97-BA39A207E7C2}"/>
</file>

<file path=customXml/itemProps3.xml><?xml version="1.0" encoding="utf-8"?>
<ds:datastoreItem xmlns:ds="http://schemas.openxmlformats.org/officeDocument/2006/customXml" ds:itemID="{71C7092A-744C-4C8A-811A-9EB55137E89B}"/>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0x010100E079560F93BBA84CA1DAA5D9B0DE2402</vt:lpwstr>
  </property>
</Properties>
</file>