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2DCC5" w14:textId="77777777" w:rsidR="00FB1CAB" w:rsidRPr="003979EB" w:rsidRDefault="00000000">
      <w:pPr>
        <w:spacing w:line="240" w:lineRule="auto"/>
        <w:jc w:val="center"/>
        <w:rPr>
          <w:rFonts w:ascii="Montserrat SemiBold" w:eastAsia="Montserrat SemiBold" w:hAnsi="Montserrat SemiBold" w:cs="Montserrat SemiBold"/>
          <w:sz w:val="32"/>
          <w:szCs w:val="32"/>
        </w:rPr>
      </w:pPr>
      <w:r w:rsidRPr="003979EB">
        <w:rPr>
          <w:rFonts w:ascii="Montserrat SemiBold" w:eastAsia="Montserrat SemiBold" w:hAnsi="Montserrat SemiBold" w:cs="Montserrat SemiBold"/>
          <w:sz w:val="32"/>
          <w:szCs w:val="32"/>
        </w:rPr>
        <w:t xml:space="preserve">Maryland SLCGP FAQs </w:t>
      </w:r>
    </w:p>
    <w:p w14:paraId="4C4C4A0E" w14:textId="77777777" w:rsidR="00FB1CAB" w:rsidRPr="003979EB" w:rsidRDefault="00000000">
      <w:pPr>
        <w:spacing w:line="240" w:lineRule="auto"/>
        <w:jc w:val="center"/>
        <w:rPr>
          <w:rFonts w:ascii="Montserrat SemiBold" w:eastAsia="Montserrat SemiBold" w:hAnsi="Montserrat SemiBold" w:cs="Montserrat SemiBold"/>
          <w:i/>
          <w:iCs/>
          <w:sz w:val="32"/>
          <w:szCs w:val="32"/>
        </w:rPr>
      </w:pPr>
      <w:r w:rsidRPr="003979EB">
        <w:rPr>
          <w:rFonts w:ascii="Montserrat SemiBold" w:eastAsia="Montserrat SemiBold" w:hAnsi="Montserrat SemiBold" w:cs="Montserrat SemiBold"/>
          <w:i/>
          <w:iCs/>
          <w:sz w:val="32"/>
          <w:szCs w:val="32"/>
        </w:rPr>
        <w:t>FFY2023</w:t>
      </w:r>
    </w:p>
    <w:p w14:paraId="1B0C1780" w14:textId="77777777" w:rsidR="00FB1CAB" w:rsidRDefault="00FB1CAB">
      <w:pPr>
        <w:spacing w:line="240" w:lineRule="auto"/>
        <w:rPr>
          <w:rFonts w:ascii="Montserrat" w:eastAsia="Montserrat" w:hAnsi="Montserrat" w:cs="Montserrat"/>
          <w:b/>
          <w:smallCaps/>
          <w:sz w:val="28"/>
          <w:szCs w:val="28"/>
          <w:u w:val="single"/>
        </w:rPr>
      </w:pPr>
    </w:p>
    <w:p w14:paraId="39EE50FB" w14:textId="77777777" w:rsidR="00FB1CAB" w:rsidRDefault="00FB1CAB">
      <w:pPr>
        <w:spacing w:line="240" w:lineRule="auto"/>
        <w:rPr>
          <w:rFonts w:ascii="Montserrat" w:eastAsia="Montserrat" w:hAnsi="Montserrat" w:cs="Montserrat"/>
          <w:b/>
          <w:smallCaps/>
          <w:color w:val="CC0000"/>
          <w:u w:val="single"/>
        </w:rPr>
      </w:pPr>
    </w:p>
    <w:p w14:paraId="06A591F7" w14:textId="77777777" w:rsidR="00FB1CAB" w:rsidRDefault="00000000">
      <w:pPr>
        <w:numPr>
          <w:ilvl w:val="0"/>
          <w:numId w:val="2"/>
        </w:numP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The Committee has created a list of best practices for Maryland Project Categories 1 &amp; 2. What are the definitions for these best practices?</w:t>
      </w:r>
    </w:p>
    <w:p w14:paraId="18DD6FF9" w14:textId="77777777" w:rsidR="00FB1CAB" w:rsidRDefault="00FB1CAB">
      <w:pPr>
        <w:spacing w:line="240" w:lineRule="auto"/>
        <w:ind w:left="720"/>
        <w:rPr>
          <w:rFonts w:ascii="Montserrat SemiBold" w:eastAsia="Montserrat SemiBold" w:hAnsi="Montserrat SemiBold" w:cs="Montserrat SemiBold"/>
        </w:rPr>
      </w:pPr>
    </w:p>
    <w:p w14:paraId="021D62A0" w14:textId="77777777" w:rsidR="00FB1CAB" w:rsidRDefault="00000000">
      <w:pPr>
        <w:spacing w:line="240" w:lineRule="auto"/>
        <w:ind w:left="720"/>
        <w:rPr>
          <w:rFonts w:ascii="Montserrat" w:eastAsia="Montserrat" w:hAnsi="Montserrat" w:cs="Montserrat"/>
        </w:rPr>
      </w:pPr>
      <w:r>
        <w:rPr>
          <w:rFonts w:ascii="Montserrat" w:eastAsia="Montserrat" w:hAnsi="Montserrat" w:cs="Montserrat"/>
        </w:rPr>
        <w:t xml:space="preserve">The definitions of the best practices are as follows: </w:t>
      </w:r>
    </w:p>
    <w:p w14:paraId="3C5D4C52" w14:textId="77777777" w:rsidR="00FB1CAB" w:rsidRDefault="00FB1CAB">
      <w:pPr>
        <w:spacing w:line="240" w:lineRule="auto"/>
        <w:ind w:left="720"/>
        <w:rPr>
          <w:rFonts w:ascii="Montserrat SemiBold" w:eastAsia="Montserrat SemiBold" w:hAnsi="Montserrat SemiBold" w:cs="Montserrat SemiBold"/>
        </w:rPr>
      </w:pPr>
    </w:p>
    <w:p w14:paraId="6245C878"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t>Asset Discovery/Management</w:t>
      </w:r>
      <w:r>
        <w:rPr>
          <w:rFonts w:ascii="Montserrat" w:eastAsia="Montserrat" w:hAnsi="Montserrat" w:cs="Montserrat"/>
        </w:rPr>
        <w:t xml:space="preserve"> - the capability of mapping and understanding of assets on your network(s). Including understanding which assets or hosts are most critical to protect. Then continually checking those assets for known or potential vulnerabilities and resolving them.</w:t>
      </w:r>
    </w:p>
    <w:p w14:paraId="2A289CE8"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t>Multi-Factor Authentication</w:t>
      </w:r>
      <w:r>
        <w:rPr>
          <w:rFonts w:ascii="Montserrat" w:eastAsia="Montserrat" w:hAnsi="Montserrat" w:cs="Montserrat"/>
        </w:rPr>
        <w:t xml:space="preserve"> - a system that requires more than one distinct authentication factor for successful identification and authentication. </w:t>
      </w:r>
    </w:p>
    <w:p w14:paraId="731826AD"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t>End-Point Detection and Response (EDR)</w:t>
      </w:r>
      <w:r>
        <w:rPr>
          <w:rFonts w:ascii="Montserrat" w:eastAsia="Montserrat" w:hAnsi="Montserrat" w:cs="Montserrat"/>
        </w:rPr>
        <w:t xml:space="preserve"> - the capability through tools, personnel or resources, to continuously monitor endpoint activity (e.g. computers, servers, mobile devices) in real time, and to identify and respond to cyber threats or attacks or unauthorized devices, applications and activities and enhance threat detection, response and investigative capabilities.</w:t>
      </w:r>
    </w:p>
    <w:p w14:paraId="0090B61C"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t xml:space="preserve">Email Gateway </w:t>
      </w:r>
      <w:r>
        <w:rPr>
          <w:rFonts w:ascii="Montserrat" w:eastAsia="Montserrat" w:hAnsi="Montserrat" w:cs="Montserrat"/>
        </w:rPr>
        <w:t>- an email solution that sits inline on emails' path from the public Internet to the organization's email server. This solution is designed to inspect emails for malicious content and block that content before reaching the organization's system.</w:t>
      </w:r>
    </w:p>
    <w:p w14:paraId="4AA6FC01"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t xml:space="preserve">Security Awareness Training </w:t>
      </w:r>
      <w:r>
        <w:rPr>
          <w:rFonts w:ascii="Montserrat" w:eastAsia="Montserrat" w:hAnsi="Montserrat" w:cs="Montserrat"/>
        </w:rPr>
        <w:t>- training used to help users and employees understand the role they play in helping to combat information security compromises.</w:t>
      </w:r>
    </w:p>
    <w:p w14:paraId="031E962C"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t>Firewalls</w:t>
      </w:r>
      <w:r>
        <w:rPr>
          <w:rFonts w:ascii="Montserrat" w:eastAsia="Montserrat" w:hAnsi="Montserrat" w:cs="Montserrat"/>
        </w:rPr>
        <w:t xml:space="preserve"> - a service or tool that filters data traffic on your network or coming into your network with the purpose of blocking cyber threats.</w:t>
      </w:r>
    </w:p>
    <w:p w14:paraId="4773D2D3"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t>Enhanced logging</w:t>
      </w:r>
      <w:r>
        <w:rPr>
          <w:rFonts w:ascii="Montserrat" w:eastAsia="Montserrat" w:hAnsi="Montserrat" w:cs="Montserrat"/>
        </w:rPr>
        <w:t xml:space="preserve"> - a process that encrypts the logs for safe transport to the support administrators. Enhanced logging also provides advanced information in the event log to help administrators troubleshoot issues they may encounter with specific devices (such as USB or video components).</w:t>
      </w:r>
    </w:p>
    <w:p w14:paraId="3576A5B8" w14:textId="77777777" w:rsidR="0055193E" w:rsidRDefault="00000000" w:rsidP="0055193E">
      <w:pPr>
        <w:numPr>
          <w:ilvl w:val="0"/>
          <w:numId w:val="1"/>
        </w:numPr>
        <w:pBdr>
          <w:top w:val="nil"/>
          <w:left w:val="nil"/>
          <w:bottom w:val="nil"/>
          <w:right w:val="nil"/>
          <w:between w:val="nil"/>
        </w:pBdr>
        <w:spacing w:line="240" w:lineRule="auto"/>
        <w:rPr>
          <w:rFonts w:ascii="Montserrat" w:eastAsia="Montserrat" w:hAnsi="Montserrat" w:cs="Montserrat"/>
        </w:rPr>
      </w:pPr>
      <w:r w:rsidRPr="0055193E">
        <w:rPr>
          <w:rFonts w:ascii="Montserrat" w:eastAsia="Montserrat" w:hAnsi="Montserrat" w:cs="Montserrat"/>
          <w:b/>
        </w:rPr>
        <w:t>Data encryption</w:t>
      </w:r>
      <w:r w:rsidRPr="0055193E">
        <w:rPr>
          <w:rFonts w:ascii="Montserrat" w:eastAsia="Montserrat" w:hAnsi="Montserrat" w:cs="Montserrat"/>
        </w:rPr>
        <w:t xml:space="preserve"> - a process/program that translates data into another form, or code, so that only people with access to a secret key (formally called a decryption key) or password can read it. This can be applied to data at rest and/or in transit.</w:t>
      </w:r>
    </w:p>
    <w:p w14:paraId="60E5A3DB" w14:textId="61B9F19B" w:rsidR="00FB1CAB" w:rsidRPr="0055193E" w:rsidRDefault="00000000" w:rsidP="0055193E">
      <w:pPr>
        <w:numPr>
          <w:ilvl w:val="0"/>
          <w:numId w:val="1"/>
        </w:numPr>
        <w:pBdr>
          <w:top w:val="nil"/>
          <w:left w:val="nil"/>
          <w:bottom w:val="nil"/>
          <w:right w:val="nil"/>
          <w:between w:val="nil"/>
        </w:pBdr>
        <w:spacing w:line="240" w:lineRule="auto"/>
        <w:rPr>
          <w:rFonts w:ascii="Montserrat" w:eastAsia="Montserrat" w:hAnsi="Montserrat" w:cs="Montserrat"/>
        </w:rPr>
      </w:pPr>
      <w:r w:rsidRPr="0055193E">
        <w:rPr>
          <w:rFonts w:ascii="Montserrat" w:eastAsia="Montserrat" w:hAnsi="Montserrat" w:cs="Montserrat"/>
          <w:b/>
        </w:rPr>
        <w:t>End of use processes of software and hardware</w:t>
      </w:r>
      <w:r w:rsidRPr="0055193E">
        <w:rPr>
          <w:rFonts w:ascii="Montserrat" w:eastAsia="Montserrat" w:hAnsi="Montserrat" w:cs="Montserrat"/>
        </w:rPr>
        <w:t xml:space="preserve"> - stopping the use of unsupported/end of life software and hardware that are accessible from the Internet.</w:t>
      </w:r>
    </w:p>
    <w:p w14:paraId="64CBFC8C"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lastRenderedPageBreak/>
        <w:t>Prohibit use of known/fixed/default passwords and credentials</w:t>
      </w:r>
      <w:r>
        <w:rPr>
          <w:rFonts w:ascii="Montserrat" w:eastAsia="Montserrat" w:hAnsi="Montserrat" w:cs="Montserrat"/>
        </w:rPr>
        <w:t xml:space="preserve"> - taking actions to prohibit employees' ability to use known/fixed/manufacturer passwords and credentials.</w:t>
      </w:r>
    </w:p>
    <w:p w14:paraId="00A46799"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t xml:space="preserve">Ensure ability to reconstitute systems (backups) </w:t>
      </w:r>
      <w:r>
        <w:rPr>
          <w:rFonts w:ascii="Montserrat" w:eastAsia="Montserrat" w:hAnsi="Montserrat" w:cs="Montserrat"/>
        </w:rPr>
        <w:t>- testing your organization's ability to correctly reconstitute backups at the determined recovery point objective within your planned recovery time objective.</w:t>
      </w:r>
    </w:p>
    <w:p w14:paraId="3E26F8CD" w14:textId="77777777" w:rsidR="00FB1CAB" w:rsidRDefault="00000000">
      <w:pPr>
        <w:numPr>
          <w:ilvl w:val="0"/>
          <w:numId w:val="1"/>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b/>
        </w:rPr>
        <w:t>Migration to .gov domain</w:t>
      </w:r>
      <w:r>
        <w:rPr>
          <w:rFonts w:ascii="Montserrat" w:eastAsia="Montserrat" w:hAnsi="Montserrat" w:cs="Montserrat"/>
        </w:rPr>
        <w:t xml:space="preserve"> - the migration of all email addresses and websites to a safe and secure .gov domain.</w:t>
      </w:r>
    </w:p>
    <w:p w14:paraId="7823AE5B" w14:textId="77777777" w:rsidR="00FB1CAB" w:rsidRDefault="00FB1CAB">
      <w:pPr>
        <w:spacing w:line="240" w:lineRule="auto"/>
        <w:ind w:hanging="360"/>
        <w:rPr>
          <w:rFonts w:ascii="Montserrat" w:eastAsia="Montserrat" w:hAnsi="Montserrat" w:cs="Montserrat"/>
        </w:rPr>
      </w:pPr>
    </w:p>
    <w:p w14:paraId="0BE4D538" w14:textId="77777777" w:rsidR="00FB1CAB" w:rsidRDefault="00000000">
      <w:pPr>
        <w:numPr>
          <w:ilvl w:val="0"/>
          <w:numId w:val="2"/>
        </w:numP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Do applicants have to use the provided budget narrative and project proposal templates for the application?</w:t>
      </w:r>
    </w:p>
    <w:p w14:paraId="64D47811" w14:textId="77777777" w:rsidR="00FB1CAB" w:rsidRDefault="00FB1CAB">
      <w:pPr>
        <w:spacing w:line="240" w:lineRule="auto"/>
        <w:ind w:left="720"/>
        <w:rPr>
          <w:rFonts w:ascii="Montserrat SemiBold" w:eastAsia="Montserrat SemiBold" w:hAnsi="Montserrat SemiBold" w:cs="Montserrat SemiBold"/>
        </w:rPr>
      </w:pPr>
    </w:p>
    <w:p w14:paraId="460F2341" w14:textId="77777777" w:rsidR="00FB1CAB" w:rsidRDefault="00000000">
      <w:pPr>
        <w:spacing w:line="240" w:lineRule="auto"/>
        <w:rPr>
          <w:rFonts w:ascii="Montserrat" w:eastAsia="Montserrat" w:hAnsi="Montserrat" w:cs="Montserrat"/>
        </w:rPr>
      </w:pPr>
      <w:r>
        <w:rPr>
          <w:rFonts w:ascii="Montserrat" w:eastAsia="Montserrat" w:hAnsi="Montserrat" w:cs="Montserrat"/>
        </w:rPr>
        <w:t>Yes, applicants are required to use the provided templates for their application. If the applicant feels the application is missing additional information that they think would be beneficial, they can submit additional attachments with their application.</w:t>
      </w:r>
    </w:p>
    <w:p w14:paraId="4DC850D9" w14:textId="77777777" w:rsidR="00FB1CAB" w:rsidRDefault="00FB1CAB">
      <w:pPr>
        <w:spacing w:line="240" w:lineRule="auto"/>
        <w:rPr>
          <w:rFonts w:ascii="Montserrat" w:eastAsia="Montserrat" w:hAnsi="Montserrat" w:cs="Montserrat"/>
        </w:rPr>
      </w:pPr>
    </w:p>
    <w:p w14:paraId="18D285AD" w14:textId="77777777" w:rsidR="00FB1CAB" w:rsidRDefault="00000000">
      <w:pPr>
        <w:numPr>
          <w:ilvl w:val="0"/>
          <w:numId w:val="2"/>
        </w:numP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Will there be an extension process available for applicants that will not be able to meet the project application submission deadline?</w:t>
      </w:r>
    </w:p>
    <w:p w14:paraId="5F5F0674" w14:textId="77777777" w:rsidR="00FB1CAB" w:rsidRDefault="00FB1CAB">
      <w:pPr>
        <w:spacing w:line="240" w:lineRule="auto"/>
        <w:ind w:left="720"/>
        <w:rPr>
          <w:rFonts w:ascii="Montserrat SemiBold" w:eastAsia="Montserrat SemiBold" w:hAnsi="Montserrat SemiBold" w:cs="Montserrat SemiBold"/>
        </w:rPr>
      </w:pPr>
    </w:p>
    <w:p w14:paraId="5B876A5A" w14:textId="77777777" w:rsidR="00FB1CAB" w:rsidRDefault="00000000">
      <w:pPr>
        <w:spacing w:line="240" w:lineRule="auto"/>
        <w:rPr>
          <w:rFonts w:ascii="Montserrat" w:eastAsia="Montserrat" w:hAnsi="Montserrat" w:cs="Montserrat"/>
        </w:rPr>
      </w:pPr>
      <w:r>
        <w:rPr>
          <w:rFonts w:ascii="Montserrat" w:eastAsia="Montserrat" w:hAnsi="Montserrat" w:cs="Montserrat"/>
        </w:rPr>
        <w:t xml:space="preserve">The Committee will generally not accept applications after the deadline. However, the committee may extend the application deadline upon request for any applicant who can demonstrate justifications for extending the deadline. Reasons for extensions include but are not limited </w:t>
      </w:r>
      <w:proofErr w:type="gramStart"/>
      <w:r>
        <w:rPr>
          <w:rFonts w:ascii="Montserrat" w:eastAsia="Montserrat" w:hAnsi="Montserrat" w:cs="Montserrat"/>
        </w:rPr>
        <w:t>to:</w:t>
      </w:r>
      <w:proofErr w:type="gramEnd"/>
      <w:r>
        <w:rPr>
          <w:rFonts w:ascii="Montserrat" w:eastAsia="Montserrat" w:hAnsi="Montserrat" w:cs="Montserrat"/>
        </w:rPr>
        <w:t xml:space="preserve"> technical difficulties preventing the submission of the application by the deadline, other exigent concerns, and/or emergency circumstance(s)</w:t>
      </w:r>
    </w:p>
    <w:p w14:paraId="7507F335" w14:textId="77777777" w:rsidR="00FB1CAB" w:rsidRDefault="00FB1CAB">
      <w:pPr>
        <w:spacing w:line="240" w:lineRule="auto"/>
        <w:rPr>
          <w:rFonts w:ascii="Montserrat" w:eastAsia="Montserrat" w:hAnsi="Montserrat" w:cs="Montserrat"/>
        </w:rPr>
      </w:pPr>
    </w:p>
    <w:p w14:paraId="4D0A2367" w14:textId="77777777" w:rsidR="00FB1CAB" w:rsidRDefault="00000000">
      <w:pPr>
        <w:numPr>
          <w:ilvl w:val="0"/>
          <w:numId w:val="2"/>
        </w:numPr>
        <w:spacing w:line="240" w:lineRule="auto"/>
        <w:rPr>
          <w:rFonts w:ascii="Montserrat SemiBold" w:eastAsia="Montserrat SemiBold" w:hAnsi="Montserrat SemiBold" w:cs="Montserrat SemiBold"/>
        </w:rPr>
      </w:pPr>
      <w:proofErr w:type="gramStart"/>
      <w:r>
        <w:rPr>
          <w:rFonts w:ascii="Montserrat SemiBold" w:eastAsia="Montserrat SemiBold" w:hAnsi="Montserrat SemiBold" w:cs="Montserrat SemiBold"/>
        </w:rPr>
        <w:t>Are</w:t>
      </w:r>
      <w:proofErr w:type="gramEnd"/>
      <w:r>
        <w:rPr>
          <w:rFonts w:ascii="Montserrat SemiBold" w:eastAsia="Montserrat SemiBold" w:hAnsi="Montserrat SemiBold" w:cs="Montserrat SemiBold"/>
        </w:rPr>
        <w:t xml:space="preserve"> the funding amounts listed in the funding notice the amount we should expect for the entirety of the grant?</w:t>
      </w:r>
      <w:r>
        <w:rPr>
          <w:rFonts w:ascii="Montserrat" w:eastAsia="Montserrat" w:hAnsi="Montserrat" w:cs="Montserrat"/>
        </w:rPr>
        <w:t xml:space="preserve"> </w:t>
      </w:r>
    </w:p>
    <w:p w14:paraId="18FCF685" w14:textId="77777777" w:rsidR="00FB1CAB" w:rsidRDefault="00FB1CAB">
      <w:pPr>
        <w:spacing w:line="240" w:lineRule="auto"/>
        <w:ind w:left="720"/>
        <w:rPr>
          <w:rFonts w:ascii="Montserrat" w:eastAsia="Montserrat" w:hAnsi="Montserrat" w:cs="Montserrat"/>
        </w:rPr>
      </w:pPr>
    </w:p>
    <w:p w14:paraId="3B8A0676" w14:textId="77777777" w:rsidR="00FB1CAB" w:rsidRDefault="00000000">
      <w:pPr>
        <w:spacing w:line="240" w:lineRule="auto"/>
        <w:rPr>
          <w:rFonts w:ascii="Montserrat" w:eastAsia="Montserrat" w:hAnsi="Montserrat" w:cs="Montserrat"/>
        </w:rPr>
      </w:pPr>
      <w:r>
        <w:rPr>
          <w:rFonts w:ascii="Montserrat" w:eastAsia="Montserrat" w:hAnsi="Montserrat" w:cs="Montserrat"/>
        </w:rPr>
        <w:t>The funding amounts in the NOFO are for FFY2023 only, with a 48-month period of performance (“Year 1”). Updated allocation amounts can be found in the FEMA SLCGP Information Bulletin (IB) 479. Funding will be available in FFY 2024, and FFY 2025. Each FFY will have its own funding notice, allocation amounts, and application period.</w:t>
      </w:r>
    </w:p>
    <w:p w14:paraId="3926B4E9" w14:textId="77777777" w:rsidR="00FB1CAB" w:rsidRDefault="00FB1CAB">
      <w:pPr>
        <w:spacing w:line="240" w:lineRule="auto"/>
        <w:rPr>
          <w:rFonts w:ascii="Montserrat" w:eastAsia="Montserrat" w:hAnsi="Montserrat" w:cs="Montserrat"/>
        </w:rPr>
      </w:pPr>
    </w:p>
    <w:p w14:paraId="1CF71288" w14:textId="77777777" w:rsidR="00FB1CAB" w:rsidRDefault="00000000">
      <w:pPr>
        <w:numPr>
          <w:ilvl w:val="0"/>
          <w:numId w:val="2"/>
        </w:numPr>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What are the eligible jurisdictions for SLCGP funding? </w:t>
      </w:r>
    </w:p>
    <w:p w14:paraId="4D8EB49C" w14:textId="77777777" w:rsidR="00FB1CAB" w:rsidRDefault="00000000">
      <w:pPr>
        <w:spacing w:line="240" w:lineRule="auto"/>
        <w:rPr>
          <w:rFonts w:ascii="Montserrat" w:eastAsia="Montserrat" w:hAnsi="Montserrat" w:cs="Montserrat"/>
        </w:rPr>
      </w:pPr>
      <w:r>
        <w:rPr>
          <w:rFonts w:ascii="Montserrat" w:eastAsia="Montserrat" w:hAnsi="Montserrat" w:cs="Montserrat"/>
        </w:rPr>
        <w:t>The eligible applicants are Maryland “Local governments”</w:t>
      </w:r>
      <w:r>
        <w:rPr>
          <w:rFonts w:ascii="Montserrat" w:eastAsia="Montserrat" w:hAnsi="Montserrat" w:cs="Montserrat"/>
          <w:vertAlign w:val="superscript"/>
        </w:rPr>
        <w:footnoteReference w:id="1"/>
      </w:r>
      <w:r>
        <w:rPr>
          <w:rFonts w:ascii="Montserrat" w:eastAsia="Montserrat" w:hAnsi="Montserrat" w:cs="Montserrat"/>
        </w:rPr>
        <w:t xml:space="preserve"> which include:</w:t>
      </w:r>
    </w:p>
    <w:p w14:paraId="76B3B044" w14:textId="77777777" w:rsidR="00FB1CAB" w:rsidRDefault="00000000">
      <w:pPr>
        <w:numPr>
          <w:ilvl w:val="0"/>
          <w:numId w:val="2"/>
        </w:numPr>
        <w:spacing w:line="240" w:lineRule="auto"/>
        <w:rPr>
          <w:rFonts w:ascii="Montserrat" w:eastAsia="Montserrat" w:hAnsi="Montserrat" w:cs="Montserrat"/>
        </w:rPr>
      </w:pPr>
      <w:r>
        <w:rPr>
          <w:rFonts w:ascii="Montserrat" w:eastAsia="Montserrat" w:hAnsi="Montserrat" w:cs="Montserrat"/>
        </w:rPr>
        <w:lastRenderedPageBreak/>
        <w:t>A county, municipality, city, town, township, local public authority, school district, special district, intrastate district, council of governments, regional or interstate government entity, or agency or instrumentality of a local government; or</w:t>
      </w:r>
    </w:p>
    <w:p w14:paraId="667E1A9C" w14:textId="77777777" w:rsidR="00FB1CAB" w:rsidRDefault="00000000">
      <w:pPr>
        <w:numPr>
          <w:ilvl w:val="0"/>
          <w:numId w:val="2"/>
        </w:numPr>
        <w:spacing w:line="240" w:lineRule="auto"/>
        <w:rPr>
          <w:rFonts w:ascii="Montserrat" w:eastAsia="Montserrat" w:hAnsi="Montserrat" w:cs="Montserrat"/>
        </w:rPr>
      </w:pPr>
      <w:r>
        <w:rPr>
          <w:rFonts w:ascii="Montserrat" w:eastAsia="Montserrat" w:hAnsi="Montserrat" w:cs="Montserrat"/>
        </w:rPr>
        <w:t>Rural as defined by FEMA which is, a rural community, unincorporated town or village, or other public entity. Per the Homeland Security Act of 2002, a “rural area” is defined in 49 U.S.C. § 5302 as an area encompassing a population of less than 50,000 people that has not been designated in the most recent decennial census as an “urbanized area” by the Secretary of Commerce. Based on this information, Maryland has 8 rural jurisdictions out of 24 total jurisdictions: Caroline, Dorchester, Garrett, Kent, Queen Anne’s, Somerset, Talbot, and Worcester.</w:t>
      </w:r>
    </w:p>
    <w:p w14:paraId="0ECFC0E5" w14:textId="77777777" w:rsidR="00FB1CAB" w:rsidRDefault="00000000">
      <w:pPr>
        <w:numPr>
          <w:ilvl w:val="0"/>
          <w:numId w:val="2"/>
        </w:numPr>
        <w:spacing w:line="240" w:lineRule="auto"/>
        <w:rPr>
          <w:rFonts w:ascii="Montserrat" w:eastAsia="Montserrat" w:hAnsi="Montserrat" w:cs="Montserrat"/>
        </w:rPr>
      </w:pPr>
      <w:r>
        <w:rPr>
          <w:rFonts w:ascii="Montserrat" w:eastAsia="Montserrat" w:hAnsi="Montserrat" w:cs="Montserrat"/>
        </w:rPr>
        <w:t xml:space="preserve">Rural as defined by the Committee which is, any Maryland “Local Government” that can provide adequate evidence of their rural status such as a planning and zoning designation or mapping. Evidence should be submitted with the application package. </w:t>
      </w:r>
    </w:p>
    <w:p w14:paraId="5327CC16" w14:textId="77777777" w:rsidR="00FB1CAB" w:rsidRDefault="00FB1CAB">
      <w:pPr>
        <w:pBdr>
          <w:top w:val="nil"/>
          <w:left w:val="nil"/>
          <w:bottom w:val="nil"/>
          <w:right w:val="nil"/>
          <w:between w:val="nil"/>
        </w:pBdr>
        <w:spacing w:line="240" w:lineRule="auto"/>
        <w:rPr>
          <w:rFonts w:ascii="Montserrat SemiBold" w:eastAsia="Montserrat SemiBold" w:hAnsi="Montserrat SemiBold" w:cs="Montserrat SemiBold"/>
        </w:rPr>
      </w:pPr>
    </w:p>
    <w:p w14:paraId="38CD38FE" w14:textId="77777777" w:rsidR="00FB1CAB" w:rsidRDefault="00000000">
      <w:pPr>
        <w:numPr>
          <w:ilvl w:val="0"/>
          <w:numId w:val="2"/>
        </w:numPr>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Why are there two definitions of “Rural” for the FFY23 application?</w:t>
      </w:r>
    </w:p>
    <w:p w14:paraId="34102950" w14:textId="77777777" w:rsidR="00FB1CAB" w:rsidRDefault="00000000">
      <w:p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The committee recognizes that the FEMA definition of Rural for SLCGP funding does not take into consideration all smaller Maryland localities eligible to apply for SLCGP funds as a priority for funding. Therefore, the Committee has added a Rural definition that allows smaller localities to submit evidence that they should be prioritized for funds under the “Rural” eligibility category. Evidence can include a planning and zoning designation or mapping that states this locality is rural. </w:t>
      </w:r>
    </w:p>
    <w:p w14:paraId="6B0DAF03" w14:textId="77777777" w:rsidR="00FB1CAB" w:rsidRDefault="00FB1CAB">
      <w:pPr>
        <w:spacing w:line="240" w:lineRule="auto"/>
        <w:rPr>
          <w:rFonts w:ascii="Montserrat" w:eastAsia="Montserrat" w:hAnsi="Montserrat" w:cs="Montserrat"/>
        </w:rPr>
      </w:pPr>
    </w:p>
    <w:p w14:paraId="06FFF4D6" w14:textId="77777777" w:rsidR="00FB1CAB" w:rsidRDefault="00000000">
      <w:pPr>
        <w:spacing w:line="240" w:lineRule="auto"/>
        <w:rPr>
          <w:rFonts w:ascii="Montserrat" w:eastAsia="Montserrat" w:hAnsi="Montserrat" w:cs="Montserrat"/>
        </w:rPr>
      </w:pPr>
      <w:r>
        <w:rPr>
          <w:rFonts w:ascii="Montserrat" w:eastAsia="Montserrat" w:hAnsi="Montserrat" w:cs="Montserrat"/>
        </w:rPr>
        <w:t xml:space="preserve">If you are already considered a “Rural Jurisdiction” under the FEMA definition, you do not need to submit proof. The evidence requirement is only for local governments outside Maryland’s 8 Rural jurisdictions that would like to be considered for priority funding under the Committee’s extended Rural classification. </w:t>
      </w:r>
    </w:p>
    <w:p w14:paraId="24607B0E" w14:textId="77777777" w:rsidR="00FB1CAB" w:rsidRDefault="00FB1CAB">
      <w:pPr>
        <w:spacing w:line="240" w:lineRule="auto"/>
        <w:rPr>
          <w:rFonts w:ascii="Montserrat" w:eastAsia="Montserrat" w:hAnsi="Montserrat" w:cs="Montserrat"/>
        </w:rPr>
      </w:pPr>
    </w:p>
    <w:p w14:paraId="245D7C3D" w14:textId="77777777" w:rsidR="00FB1CAB" w:rsidRDefault="00FB1CAB">
      <w:pPr>
        <w:spacing w:line="240" w:lineRule="auto"/>
        <w:rPr>
          <w:rFonts w:ascii="Montserrat" w:eastAsia="Montserrat" w:hAnsi="Montserrat" w:cs="Montserrat"/>
        </w:rPr>
      </w:pPr>
    </w:p>
    <w:sectPr w:rsidR="00FB1CAB" w:rsidSect="0055193E">
      <w:headerReference w:type="default" r:id="rId8"/>
      <w:footerReference w:type="default" r:id="rId9"/>
      <w:headerReference w:type="first" r:id="rId10"/>
      <w:footerReference w:type="first" r:id="rId11"/>
      <w:pgSz w:w="12240" w:h="15840"/>
      <w:pgMar w:top="3780" w:right="1440" w:bottom="972" w:left="144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AB2E0" w14:textId="77777777" w:rsidR="00D07803" w:rsidRDefault="00D07803">
      <w:pPr>
        <w:spacing w:line="240" w:lineRule="auto"/>
      </w:pPr>
      <w:r>
        <w:separator/>
      </w:r>
    </w:p>
  </w:endnote>
  <w:endnote w:type="continuationSeparator" w:id="0">
    <w:p w14:paraId="7F428C62" w14:textId="77777777" w:rsidR="00D07803" w:rsidRDefault="00D078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3CDD406-F70E-BF4D-99CC-5F05A46360EF}"/>
  </w:font>
  <w:font w:name="Arial">
    <w:panose1 w:val="020B0604020202020204"/>
    <w:charset w:val="00"/>
    <w:family w:val="swiss"/>
    <w:pitch w:val="variable"/>
    <w:sig w:usb0="E0002AFF" w:usb1="C0007843" w:usb2="00000009" w:usb3="00000000" w:csb0="000001FF" w:csb1="00000000"/>
    <w:embedRegular r:id="rId2" w:fontKey="{9315A703-AED2-AB44-A527-51A92EB8BB55}"/>
    <w:embedItalic r:id="rId3" w:fontKey="{2C00CBC9-4F6B-AC47-9629-2AEA8E9B47EF}"/>
  </w:font>
  <w:font w:name="Montserrat SemiBold">
    <w:panose1 w:val="00000700000000000000"/>
    <w:charset w:val="4D"/>
    <w:family w:val="auto"/>
    <w:pitch w:val="variable"/>
    <w:sig w:usb0="2000020F" w:usb1="00000003" w:usb2="00000000" w:usb3="00000000" w:csb0="00000197" w:csb1="00000000"/>
    <w:embedRegular r:id="rId4" w:fontKey="{D92F0587-E225-BA4E-9D07-7AC4191C488D}"/>
    <w:embedItalic r:id="rId5" w:fontKey="{57CB086F-F65C-174D-8A27-5B9E2BF199EA}"/>
  </w:font>
  <w:font w:name="Montserrat">
    <w:panose1 w:val="00000500000000000000"/>
    <w:charset w:val="4D"/>
    <w:family w:val="auto"/>
    <w:pitch w:val="variable"/>
    <w:sig w:usb0="2000020F" w:usb1="00000003" w:usb2="00000000" w:usb3="00000000" w:csb0="00000197" w:csb1="00000000"/>
    <w:embedRegular r:id="rId6" w:fontKey="{C391C2A0-1674-A64D-9866-4B760FA1A8AE}"/>
    <w:embedBold r:id="rId7" w:fontKey="{AE13C007-9B2D-FF43-A19D-B091661EB157}"/>
  </w:font>
  <w:font w:name="Calibri">
    <w:panose1 w:val="020F0502020204030204"/>
    <w:charset w:val="00"/>
    <w:family w:val="swiss"/>
    <w:pitch w:val="variable"/>
    <w:sig w:usb0="E4002EFF" w:usb1="C200247B" w:usb2="00000009" w:usb3="00000000" w:csb0="000001FF" w:csb1="00000000"/>
    <w:embedRegular r:id="rId8" w:fontKey="{CE888F9D-001E-864D-AE0D-0F5849D7122A}"/>
  </w:font>
  <w:font w:name="Cambria">
    <w:panose1 w:val="02040503050406030204"/>
    <w:charset w:val="00"/>
    <w:family w:val="roman"/>
    <w:pitch w:val="variable"/>
    <w:sig w:usb0="E00006FF" w:usb1="420024FF" w:usb2="02000000" w:usb3="00000000" w:csb0="0000019F" w:csb1="00000000"/>
    <w:embedRegular r:id="rId9" w:fontKey="{BC035697-1EA7-7940-85C4-81C8913282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F16D0" w14:textId="4E9FCFF8" w:rsidR="00FB1CAB" w:rsidRDefault="00FB1CAB">
    <w:pPr>
      <w:ind w:left="-63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18323" w14:textId="4C6B621D" w:rsidR="00FB1CAB" w:rsidRDefault="00FB1CAB"/>
  <w:p w14:paraId="49C0A969" w14:textId="77777777" w:rsidR="00FB1CAB" w:rsidRDefault="00FB1CA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2B24C" w14:textId="77777777" w:rsidR="00D07803" w:rsidRDefault="00D07803">
      <w:pPr>
        <w:spacing w:line="240" w:lineRule="auto"/>
      </w:pPr>
      <w:r>
        <w:separator/>
      </w:r>
    </w:p>
  </w:footnote>
  <w:footnote w:type="continuationSeparator" w:id="0">
    <w:p w14:paraId="70D1E7E5" w14:textId="77777777" w:rsidR="00D07803" w:rsidRDefault="00D07803">
      <w:pPr>
        <w:spacing w:line="240" w:lineRule="auto"/>
      </w:pPr>
      <w:r>
        <w:continuationSeparator/>
      </w:r>
    </w:p>
  </w:footnote>
  <w:footnote w:id="1">
    <w:p w14:paraId="3392E395" w14:textId="77777777" w:rsidR="00FB1CAB" w:rsidRDefault="00000000">
      <w:pPr>
        <w:spacing w:line="240" w:lineRule="auto"/>
        <w:rPr>
          <w:sz w:val="20"/>
          <w:szCs w:val="20"/>
        </w:rPr>
      </w:pPr>
      <w:r>
        <w:rPr>
          <w:vertAlign w:val="superscript"/>
        </w:rPr>
        <w:footnoteRef/>
      </w:r>
      <w:r>
        <w:rPr>
          <w:sz w:val="20"/>
          <w:szCs w:val="20"/>
        </w:rPr>
        <w:t xml:space="preserve"> “Local governments” defined in 6 U.S.C. § 101(13).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933D9" w14:textId="77777777" w:rsidR="00FB1CAB" w:rsidRDefault="00000000">
    <w:r>
      <w:rPr>
        <w:noProof/>
      </w:rPr>
      <w:drawing>
        <wp:anchor distT="114300" distB="114300" distL="114300" distR="114300" simplePos="0" relativeHeight="251658240" behindDoc="0" locked="0" layoutInCell="1" hidden="0" allowOverlap="1" wp14:anchorId="1BAFE8D3" wp14:editId="25135D0B">
          <wp:simplePos x="0" y="0"/>
          <wp:positionH relativeFrom="column">
            <wp:posOffset>-923923</wp:posOffset>
          </wp:positionH>
          <wp:positionV relativeFrom="paragraph">
            <wp:posOffset>152400</wp:posOffset>
          </wp:positionV>
          <wp:extent cx="7786688" cy="1924050"/>
          <wp:effectExtent l="0" t="0" r="0" b="0"/>
          <wp:wrapNone/>
          <wp:docPr id="3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2.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78063" w14:textId="77777777" w:rsidR="00FB1CAB" w:rsidRDefault="00000000">
    <w:r>
      <w:rPr>
        <w:noProof/>
      </w:rPr>
      <w:drawing>
        <wp:anchor distT="114300" distB="114300" distL="114300" distR="114300" simplePos="0" relativeHeight="251659264" behindDoc="0" locked="0" layoutInCell="1" hidden="0" allowOverlap="1" wp14:anchorId="60D329EE" wp14:editId="1A7F0A29">
          <wp:simplePos x="0" y="0"/>
          <wp:positionH relativeFrom="column">
            <wp:posOffset>-1019173</wp:posOffset>
          </wp:positionH>
          <wp:positionV relativeFrom="paragraph">
            <wp:posOffset>114300</wp:posOffset>
          </wp:positionV>
          <wp:extent cx="7786688" cy="1924050"/>
          <wp:effectExtent l="0" t="0" r="0" b="0"/>
          <wp:wrapNone/>
          <wp:docPr id="36" name="image2.png"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wp:cNvGraphicFramePr/>
          <a:graphic xmlns:a="http://schemas.openxmlformats.org/drawingml/2006/main">
            <a:graphicData uri="http://schemas.openxmlformats.org/drawingml/2006/picture">
              <pic:pic xmlns:pic="http://schemas.openxmlformats.org/drawingml/2006/picture">
                <pic:nvPicPr>
                  <pic:cNvPr id="36" name="image2.png"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94869"/>
    <w:multiLevelType w:val="multilevel"/>
    <w:tmpl w:val="2EB67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9269D7"/>
    <w:multiLevelType w:val="multilevel"/>
    <w:tmpl w:val="5EBA6A7C"/>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02019881">
    <w:abstractNumId w:val="0"/>
  </w:num>
  <w:num w:numId="2" w16cid:durableId="9950350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CAB"/>
    <w:rsid w:val="003979EB"/>
    <w:rsid w:val="0055193E"/>
    <w:rsid w:val="00C7598D"/>
    <w:rsid w:val="00D07803"/>
    <w:rsid w:val="00F54611"/>
    <w:rsid w:val="00FB1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D00674"/>
  <w15:docId w15:val="{DA98E073-8B59-4042-BBDC-74F08144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5193E"/>
    <w:pPr>
      <w:tabs>
        <w:tab w:val="center" w:pos="4680"/>
        <w:tab w:val="right" w:pos="9360"/>
      </w:tabs>
      <w:spacing w:line="240" w:lineRule="auto"/>
    </w:pPr>
  </w:style>
  <w:style w:type="character" w:customStyle="1" w:styleId="HeaderChar">
    <w:name w:val="Header Char"/>
    <w:basedOn w:val="DefaultParagraphFont"/>
    <w:link w:val="Header"/>
    <w:uiPriority w:val="99"/>
    <w:rsid w:val="0055193E"/>
  </w:style>
  <w:style w:type="paragraph" w:styleId="Footer">
    <w:name w:val="footer"/>
    <w:basedOn w:val="Normal"/>
    <w:link w:val="FooterChar"/>
    <w:uiPriority w:val="99"/>
    <w:unhideWhenUsed/>
    <w:rsid w:val="0055193E"/>
    <w:pPr>
      <w:tabs>
        <w:tab w:val="center" w:pos="4680"/>
        <w:tab w:val="right" w:pos="9360"/>
      </w:tabs>
      <w:spacing w:line="240" w:lineRule="auto"/>
    </w:pPr>
  </w:style>
  <w:style w:type="character" w:customStyle="1" w:styleId="FooterChar">
    <w:name w:val="Footer Char"/>
    <w:basedOn w:val="DefaultParagraphFont"/>
    <w:link w:val="Footer"/>
    <w:uiPriority w:val="99"/>
    <w:rsid w:val="005519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6yk078RnaWjrJ2VtxU4f+qnpMw==">CgMxLjA4AHIhMWtYLVdINmMwb1J6Nm5SYmNlMFpGcUcxYUlUbXptR3FY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55B88090FC0624CA3B85B26364D43E9" ma:contentTypeVersion="6" ma:contentTypeDescription="Create a new document." ma:contentTypeScope="" ma:versionID="e4492bfd16206c6c2f421a52dfd31b65">
  <xsd:schema xmlns:xsd="http://www.w3.org/2001/XMLSchema" xmlns:xs="http://www.w3.org/2001/XMLSchema" xmlns:p="http://schemas.microsoft.com/office/2006/metadata/properties" xmlns:ns2="73210057-e01b-4b67-a3cc-f5ef0d69dd82" targetNamespace="http://schemas.microsoft.com/office/2006/metadata/properties" ma:root="true" ma:fieldsID="702ec4724dcb7c9a4955ad9b60ee40c1" ns2:_="">
    <xsd:import namespace="73210057-e01b-4b67-a3cc-f5ef0d69dd82"/>
    <xsd:element name="properties">
      <xsd:complexType>
        <xsd:sequence>
          <xsd:element name="documentManagement">
            <xsd:complexType>
              <xsd:all>
                <xsd:element ref="ns2:Date_x0020__x0028_Last_x0020_Effective_x0029_" minOccurs="0"/>
                <xsd:element ref="ns2:Plan_x0020_Type" minOccurs="0"/>
                <xsd:element ref="ns2:Progr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10057-e01b-4b67-a3cc-f5ef0d69dd82" elementFormDefault="qualified">
    <xsd:import namespace="http://schemas.microsoft.com/office/2006/documentManagement/types"/>
    <xsd:import namespace="http://schemas.microsoft.com/office/infopath/2007/PartnerControls"/>
    <xsd:element name="Date_x0020__x0028_Last_x0020_Effective_x0029_" ma:index="8" nillable="true" ma:displayName="Date (Last Effective)" ma:internalName="Date_x0020__x0028_Last_x0020_Effective_x0029_">
      <xsd:simpleType>
        <xsd:restriction base="dms:Text">
          <xsd:maxLength value="255"/>
        </xsd:restriction>
      </xsd:simpleType>
    </xsd:element>
    <xsd:element name="Plan_x0020_Type" ma:index="9" nillable="true" ma:displayName="Plan Type" ma:internalName="Plan_x0020_Type">
      <xsd:simpleType>
        <xsd:restriction base="dms:Text">
          <xsd:maxLength value="255"/>
        </xsd:restriction>
      </xsd:simpleType>
    </xsd:element>
    <xsd:element name="Program" ma:index="10" nillable="true" ma:displayName="Program" ma:internalName="Program">
      <xsd:simpleType>
        <xsd:restriction base="dms:Text">
          <xsd:maxLength value="255"/>
        </xsd:restriction>
      </xsd:simpleType>
    </xsd:element>
    <xsd:element name="Category" ma:index="11"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_x0028_Last_x0020_Effective_x0029_ xmlns="73210057-e01b-4b67-a3cc-f5ef0d69dd82" xsi:nil="true"/>
    <Plan_x0020_Type xmlns="73210057-e01b-4b67-a3cc-f5ef0d69dd82" xsi:nil="true"/>
    <Category xmlns="73210057-e01b-4b67-a3cc-f5ef0d69dd82" xsi:nil="true"/>
    <Program xmlns="73210057-e01b-4b67-a3cc-f5ef0d69dd82"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F3E657-5359-4F98-AAA0-03087E9DF795}"/>
</file>

<file path=customXml/itemProps3.xml><?xml version="1.0" encoding="utf-8"?>
<ds:datastoreItem xmlns:ds="http://schemas.openxmlformats.org/officeDocument/2006/customXml" ds:itemID="{318FBF30-51B6-4B6D-9960-BAE577CDF5C7}"/>
</file>

<file path=customXml/itemProps4.xml><?xml version="1.0" encoding="utf-8"?>
<ds:datastoreItem xmlns:ds="http://schemas.openxmlformats.org/officeDocument/2006/customXml" ds:itemID="{86966712-FE5B-46D3-ADE3-668D9844DC61}"/>
</file>

<file path=docProps/app.xml><?xml version="1.0" encoding="utf-8"?>
<Properties xmlns="http://schemas.openxmlformats.org/officeDocument/2006/extended-properties" xmlns:vt="http://schemas.openxmlformats.org/officeDocument/2006/docPropsVTypes">
  <Template>Normal.dotm</Template>
  <TotalTime>1</TotalTime>
  <Pages>3</Pages>
  <Words>925</Words>
  <Characters>5276</Characters>
  <Application>Microsoft Office Word</Application>
  <DocSecurity>0</DocSecurity>
  <Lines>43</Lines>
  <Paragraphs>12</Paragraphs>
  <ScaleCrop>false</ScaleCrop>
  <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3</cp:revision>
  <dcterms:created xsi:type="dcterms:W3CDTF">2026-02-06T15:17:00Z</dcterms:created>
  <dcterms:modified xsi:type="dcterms:W3CDTF">2026-02-06T15:18:00Z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0x010100D55B88090FC0624CA3B85B26364D43E9</vt:lpwstr>
  </property>
</Properties>
</file>